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1C7BC">
      <w:pPr>
        <w:spacing w:line="560" w:lineRule="exact"/>
        <w:jc w:val="center"/>
        <w:rPr>
          <w:rFonts w:ascii="Times New Roman" w:hAnsi="Times New Roman" w:eastAsia="楷体" w:cs="Times New Roman"/>
          <w:color w:val="000000" w:themeColor="text1"/>
          <w:sz w:val="32"/>
          <w:szCs w:val="32"/>
          <w14:textFill>
            <w14:solidFill>
              <w14:schemeClr w14:val="tx1"/>
            </w14:solidFill>
          </w14:textFill>
        </w:rPr>
      </w:pPr>
      <w:r>
        <w:rPr>
          <w:rFonts w:hint="eastAsia" w:ascii="Times New Roman" w:hAnsi="Times New Roman" w:eastAsia="微软雅黑" w:cs="Times New Roman"/>
          <w:color w:val="000000" w:themeColor="text1"/>
          <w:sz w:val="44"/>
          <w:szCs w:val="44"/>
          <w:lang w:val="en-US" w:eastAsia="zh-CN"/>
          <w14:textFill>
            <w14:solidFill>
              <w14:schemeClr w14:val="tx1"/>
            </w14:solidFill>
          </w14:textFill>
        </w:rPr>
        <w:t>拓家硷村</w:t>
      </w:r>
      <w:r>
        <w:rPr>
          <w:rFonts w:ascii="Times New Roman" w:hAnsi="Times New Roman" w:eastAsia="微软雅黑" w:cs="Times New Roman"/>
          <w:color w:val="000000" w:themeColor="text1"/>
          <w:sz w:val="44"/>
          <w:szCs w:val="44"/>
          <w14:textFill>
            <w14:solidFill>
              <w14:schemeClr w14:val="tx1"/>
            </w14:solidFill>
          </w14:textFill>
        </w:rPr>
        <w:t>地质灾害</w:t>
      </w:r>
      <w:r>
        <w:rPr>
          <w:rFonts w:ascii="Times New Roman" w:hAnsi="Times New Roman" w:eastAsia="微软雅黑" w:cs="Times New Roman"/>
          <w:color w:val="000000" w:themeColor="text1"/>
          <w:sz w:val="44"/>
          <w:szCs w:val="44"/>
          <w:u w:val="none"/>
          <w14:textFill>
            <w14:solidFill>
              <w14:schemeClr w14:val="tx1"/>
            </w14:solidFill>
          </w14:textFill>
        </w:rPr>
        <w:t>风险区</w:t>
      </w:r>
      <w:r>
        <w:rPr>
          <w:rFonts w:ascii="Times New Roman" w:hAnsi="Times New Roman" w:eastAsia="微软雅黑" w:cs="Times New Roman"/>
          <w:color w:val="000000" w:themeColor="text1"/>
          <w:sz w:val="44"/>
          <w:szCs w:val="44"/>
          <w14:textFill>
            <w14:solidFill>
              <w14:schemeClr w14:val="tx1"/>
            </w14:solidFill>
          </w14:textFill>
        </w:rPr>
        <w:t>“防抢撤”预案</w:t>
      </w:r>
    </w:p>
    <w:p w14:paraId="18F156B0">
      <w:pPr>
        <w:pStyle w:val="11"/>
        <w:spacing w:line="560" w:lineRule="exact"/>
        <w:ind w:firstLine="420"/>
        <w:rPr>
          <w:rFonts w:ascii="Times New Roman" w:hAnsi="Times New Roman" w:cs="Times New Roman"/>
          <w:color w:val="000000" w:themeColor="text1"/>
          <w14:textFill>
            <w14:solidFill>
              <w14:schemeClr w14:val="tx1"/>
            </w14:solidFill>
          </w14:textFill>
        </w:rPr>
      </w:pPr>
    </w:p>
    <w:p w14:paraId="6BACDB2B">
      <w:pPr>
        <w:tabs>
          <w:tab w:val="left" w:pos="851"/>
        </w:tabs>
        <w:spacing w:line="560" w:lineRule="exact"/>
        <w:ind w:firstLine="640" w:firstLineChars="200"/>
        <w:outlineLvl w:val="0"/>
        <w:rPr>
          <w:rFonts w:ascii="Times New Roman" w:hAnsi="Times New Roman" w:eastAsia="黑体" w:cs="Times New Roman"/>
          <w:bCs/>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一、基本情况</w:t>
      </w:r>
    </w:p>
    <w:p w14:paraId="631346C1">
      <w:pPr>
        <w:spacing w:line="560" w:lineRule="exact"/>
        <w:ind w:firstLine="640" w:firstLineChars="200"/>
        <w:rPr>
          <w:rFonts w:ascii="Times New Roman" w:hAnsi="Times New Roman" w:eastAsia="仿宋_GB2312" w:cs="Times New Roman"/>
          <w:color w:val="000000" w:themeColor="text1"/>
          <w:sz w:val="32"/>
          <w:szCs w:val="32"/>
          <w:u w:val="single"/>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该地质灾害</w:t>
      </w:r>
      <w:bookmarkStart w:id="0" w:name="类型"/>
      <w:bookmarkEnd w:id="0"/>
      <w:r>
        <w:rPr>
          <w:rFonts w:ascii="仿宋_GB2312" w:hAnsi="仿宋_GB2312" w:eastAsia="仿宋_GB2312"/>
          <w:sz w:val="32"/>
        </w:rPr>
        <w:t>风险区的名称</w:t>
      </w:r>
      <w:r>
        <w:rPr>
          <w:rFonts w:hint="eastAsia" w:ascii="仿宋_GB2312" w:hAnsi="仿宋_GB2312" w:eastAsia="仿宋_GB2312"/>
          <w:sz w:val="32"/>
        </w:rPr>
        <w:t>拓家硷村1拓家硷村高风险区(B1)</w:t>
      </w:r>
      <w:r>
        <w:rPr>
          <w:rFonts w:ascii="仿宋_GB2312" w:hAnsi="仿宋_GB2312" w:eastAsia="仿宋_GB2312"/>
          <w:sz w:val="32"/>
        </w:rPr>
        <w:t>，统一编号为：</w:t>
      </w:r>
      <w:r>
        <w:rPr>
          <w:rFonts w:hint="eastAsia" w:ascii="仿宋_GB2312" w:hAnsi="仿宋_GB2312" w:eastAsia="仿宋_GB2312"/>
          <w:sz w:val="32"/>
        </w:rPr>
        <w:t>610828207206FX3006</w:t>
      </w:r>
      <w:r>
        <w:rPr>
          <w:rFonts w:ascii="仿宋_GB2312" w:hAnsi="仿宋_GB2312" w:eastAsia="仿宋_GB2312"/>
          <w:sz w:val="32"/>
        </w:rPr>
        <w:t>，类型为</w:t>
      </w:r>
      <w:r>
        <w:rPr>
          <w:rFonts w:ascii="Times New Roman" w:hAnsi="Times New Roman" w:eastAsia="仿宋_GB2312" w:cs="Times New Roman"/>
          <w:color w:val="000000" w:themeColor="text1"/>
          <w:sz w:val="32"/>
          <w:szCs w:val="32"/>
          <w:u w:val="none"/>
          <w14:textFill>
            <w14:solidFill>
              <w14:schemeClr w14:val="tx1"/>
            </w14:solidFill>
          </w14:textFill>
        </w:rPr>
        <w:t>“</w:t>
      </w:r>
      <w:bookmarkStart w:id="1" w:name="风险区等级"/>
      <w:bookmarkEnd w:id="1"/>
      <w:r>
        <w:rPr>
          <w:rFonts w:ascii="仿宋_GB2312" w:hAnsi="仿宋_GB2312" w:eastAsia="仿宋_GB2312"/>
          <w:sz w:val="32"/>
        </w:rPr>
        <w:t>中风险区”</w:t>
      </w:r>
      <w:r>
        <w:rPr>
          <w:rFonts w:ascii="Times New Roman" w:hAnsi="Times New Roman" w:eastAsia="仿宋_GB2312" w:cs="Times New Roman"/>
          <w:color w:val="000000" w:themeColor="text1"/>
          <w:sz w:val="32"/>
          <w:szCs w:val="32"/>
          <w14:textFill>
            <w14:solidFill>
              <w14:schemeClr w14:val="tx1"/>
            </w14:solidFill>
          </w14:textFill>
        </w:rPr>
        <w:t>，坐标为经度</w:t>
      </w:r>
      <w:r>
        <w:rPr>
          <w:rFonts w:ascii="Times New Roman" w:hAnsi="Times New Roman" w:eastAsia="仿宋_GB2312" w:cs="Times New Roman"/>
          <w:color w:val="000000" w:themeColor="text1"/>
          <w:sz w:val="32"/>
          <w:szCs w:val="32"/>
          <w:u w:val="none"/>
          <w14:textFill>
            <w14:solidFill>
              <w14:schemeClr w14:val="tx1"/>
            </w14:solidFill>
          </w14:textFill>
        </w:rPr>
        <w:t>“</w:t>
      </w:r>
      <w:bookmarkStart w:id="2" w:name="经度"/>
      <w:bookmarkEnd w:id="2"/>
      <w:r>
        <w:rPr>
          <w:rFonts w:hint="eastAsia" w:ascii="仿宋_GB2312" w:hAnsi="仿宋_GB2312" w:eastAsia="仿宋_GB2312"/>
          <w:sz w:val="32"/>
        </w:rPr>
        <w:t>110°21′36.00″</w:t>
      </w:r>
      <w:r>
        <w:rPr>
          <w:rFonts w:ascii="仿宋_GB2312" w:hAnsi="仿宋_GB2312" w:eastAsia="仿宋_GB2312"/>
          <w:sz w:val="32"/>
        </w:rPr>
        <w:t>″”、纬度</w:t>
      </w:r>
      <w:r>
        <w:rPr>
          <w:rFonts w:ascii="Times New Roman" w:hAnsi="Times New Roman" w:eastAsia="仿宋_GB2312" w:cs="Times New Roman"/>
          <w:color w:val="000000" w:themeColor="text1"/>
          <w:sz w:val="32"/>
          <w:szCs w:val="32"/>
          <w:u w:val="none"/>
          <w14:textFill>
            <w14:solidFill>
              <w14:schemeClr w14:val="tx1"/>
            </w14:solidFill>
          </w14:textFill>
        </w:rPr>
        <w:t>“</w:t>
      </w:r>
      <w:bookmarkStart w:id="3" w:name="纬度"/>
      <w:bookmarkEnd w:id="3"/>
      <w:r>
        <w:rPr>
          <w:rFonts w:hint="eastAsia" w:ascii="仿宋_GB2312" w:hAnsi="仿宋_GB2312" w:eastAsia="仿宋_GB2312"/>
          <w:sz w:val="32"/>
        </w:rPr>
        <w:t>38°0′36.00</w:t>
      </w:r>
      <w:r>
        <w:rPr>
          <w:rFonts w:ascii="仿宋_GB2312" w:hAnsi="仿宋_GB2312" w:eastAsia="仿宋_GB2312"/>
          <w:sz w:val="32"/>
        </w:rPr>
        <w:t>″”</w:t>
      </w:r>
      <w:r>
        <w:rPr>
          <w:rFonts w:ascii="Times New Roman" w:hAnsi="Times New Roman" w:eastAsia="仿宋_GB2312" w:cs="Times New Roman"/>
          <w:color w:val="000000" w:themeColor="text1"/>
          <w:sz w:val="32"/>
          <w:szCs w:val="32"/>
          <w14:textFill>
            <w14:solidFill>
              <w14:schemeClr w14:val="tx1"/>
            </w14:solidFill>
          </w14:textFill>
        </w:rPr>
        <w:t>，具体位置为</w:t>
      </w:r>
      <w:bookmarkStart w:id="4" w:name="位置"/>
      <w:bookmarkEnd w:id="4"/>
      <w:r>
        <w:rPr>
          <w:rFonts w:ascii="仿宋_GB2312" w:hAnsi="仿宋_GB2312" w:eastAsia="仿宋_GB2312"/>
          <w:sz w:val="32"/>
        </w:rPr>
        <w:t>陕西省榆林市佳县</w:t>
      </w:r>
      <w:r>
        <w:rPr>
          <w:rFonts w:hint="eastAsia" w:ascii="仿宋_GB2312" w:hAnsi="仿宋_GB2312" w:eastAsia="仿宋_GB2312"/>
          <w:sz w:val="32"/>
          <w:lang w:val="en-US" w:eastAsia="zh-CN"/>
        </w:rPr>
        <w:t>乌镇拓家硷村南沟</w:t>
      </w:r>
      <w:r>
        <w:rPr>
          <w:rFonts w:ascii="仿宋_GB2312" w:hAnsi="仿宋_GB2312" w:eastAsia="仿宋_GB2312"/>
          <w:sz w:val="32"/>
        </w:rPr>
        <w:t>村，威胁对象为</w:t>
      </w:r>
      <w:r>
        <w:rPr>
          <w:rFonts w:ascii="Times New Roman" w:hAnsi="Times New Roman" w:eastAsia="仿宋_GB2312" w:cs="Times New Roman"/>
          <w:color w:val="000000" w:themeColor="text1"/>
          <w:sz w:val="32"/>
          <w:szCs w:val="32"/>
          <w:u w:val="none"/>
          <w14:textFill>
            <w14:solidFill>
              <w14:schemeClr w14:val="tx1"/>
            </w14:solidFill>
          </w14:textFill>
        </w:rPr>
        <w:t>威胁户</w:t>
      </w:r>
      <w:bookmarkStart w:id="5" w:name="威胁户数"/>
      <w:bookmarkEnd w:id="5"/>
      <w:r>
        <w:rPr>
          <w:rFonts w:hint="eastAsia" w:ascii="仿宋_GB2312" w:hAnsi="仿宋_GB2312" w:eastAsia="仿宋_GB2312"/>
          <w:sz w:val="32"/>
          <w:lang w:val="en-US" w:eastAsia="zh-CN"/>
        </w:rPr>
        <w:t>1</w:t>
      </w:r>
      <w:r>
        <w:rPr>
          <w:rFonts w:ascii="仿宋_GB2312" w:hAnsi="仿宋_GB2312" w:eastAsia="仿宋_GB2312"/>
          <w:sz w:val="32"/>
        </w:rPr>
        <w:t>数、威胁人</w:t>
      </w:r>
      <w:bookmarkStart w:id="6" w:name="威胁人数"/>
      <w:bookmarkEnd w:id="6"/>
      <w:r>
        <w:rPr>
          <w:rFonts w:hint="eastAsia" w:ascii="仿宋_GB2312" w:hAnsi="仿宋_GB2312" w:eastAsia="仿宋_GB2312"/>
          <w:sz w:val="32"/>
          <w:lang w:val="en-US" w:eastAsia="zh-CN"/>
        </w:rPr>
        <w:t>5</w:t>
      </w:r>
      <w:r>
        <w:rPr>
          <w:rFonts w:ascii="仿宋_GB2312" w:hAnsi="仿宋_GB2312" w:eastAsia="仿宋_GB2312"/>
          <w:sz w:val="32"/>
        </w:rPr>
        <w:t>数、威胁财产</w:t>
      </w:r>
      <w:bookmarkStart w:id="7" w:name="威胁财产"/>
      <w:bookmarkEnd w:id="7"/>
      <w:r>
        <w:rPr>
          <w:rFonts w:hint="eastAsia" w:ascii="仿宋_GB2312" w:hAnsi="仿宋_GB2312" w:eastAsia="仿宋_GB2312"/>
          <w:sz w:val="32"/>
          <w:lang w:val="en-US" w:eastAsia="zh-CN"/>
        </w:rPr>
        <w:t>100万元</w:t>
      </w:r>
      <w:r>
        <w:rPr>
          <w:rFonts w:ascii="仿宋_GB2312" w:hAnsi="仿宋_GB2312" w:eastAsia="仿宋_GB2312"/>
          <w:sz w:val="32"/>
        </w:rPr>
        <w:t>，危险性为</w:t>
      </w:r>
      <w:bookmarkStart w:id="8" w:name="危险等级"/>
      <w:bookmarkEnd w:id="8"/>
      <w:r>
        <w:rPr>
          <w:rFonts w:hint="eastAsia" w:ascii="仿宋_GB2312" w:hAnsi="仿宋_GB2312" w:eastAsia="仿宋_GB2312"/>
          <w:sz w:val="32"/>
          <w:lang w:val="en-US" w:eastAsia="zh-CN"/>
        </w:rPr>
        <w:t>中</w:t>
      </w:r>
      <w:r>
        <w:rPr>
          <w:rFonts w:ascii="仿宋_GB2312" w:hAnsi="仿宋_GB2312" w:eastAsia="仿宋_GB2312"/>
          <w:sz w:val="32"/>
        </w:rPr>
        <w:t>。</w:t>
      </w:r>
    </w:p>
    <w:p w14:paraId="476D9507">
      <w:pPr>
        <w:spacing w:line="560" w:lineRule="exact"/>
        <w:ind w:firstLine="640" w:firstLineChars="200"/>
        <w:outlineLvl w:val="0"/>
        <w:rPr>
          <w:rFonts w:ascii="Times New Roman" w:hAnsi="Times New Roman" w:eastAsia="黑体" w:cs="Times New Roman"/>
          <w:bCs/>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二、防抢撤组织指挥体系</w:t>
      </w:r>
    </w:p>
    <w:p w14:paraId="6332A36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bookmarkStart w:id="9" w:name="风险区名称1"/>
      <w:bookmarkEnd w:id="9"/>
      <w:r>
        <w:rPr>
          <w:rFonts w:hint="eastAsia" w:ascii="仿宋_GB2312" w:hAnsi="仿宋_GB2312" w:eastAsia="仿宋_GB2312"/>
          <w:sz w:val="32"/>
          <w:lang w:val="en-US" w:eastAsia="zh-CN"/>
        </w:rPr>
        <w:t>佳县乌镇拓家硷村</w:t>
      </w:r>
      <w:r>
        <w:rPr>
          <w:rFonts w:ascii="仿宋_GB2312" w:hAnsi="仿宋_GB2312" w:eastAsia="仿宋_GB2312"/>
          <w:sz w:val="32"/>
        </w:rPr>
        <w:t>“防抢撤”组织指挥体系的各个组成部分和职责分工如下：</w:t>
      </w:r>
    </w:p>
    <w:p w14:paraId="1FAF5CE4">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（1）领导小组</w:t>
      </w:r>
    </w:p>
    <w:p w14:paraId="75C4AE13">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bookmarkStart w:id="10" w:name="村级责任人姓名"/>
      <w:bookmarkEnd w:id="10"/>
      <w:r>
        <w:rPr>
          <w:rFonts w:hint="eastAsia" w:ascii="仿宋_GB2312" w:hAnsi="仿宋_GB2312" w:eastAsia="仿宋_GB2312"/>
          <w:sz w:val="32"/>
          <w:lang w:val="en-US" w:eastAsia="zh-CN"/>
        </w:rPr>
        <w:t>拓化龙</w:t>
      </w:r>
      <w:r>
        <w:rPr>
          <w:rFonts w:ascii="仿宋_GB2312" w:hAnsi="仿宋_GB2312" w:eastAsia="仿宋_GB2312"/>
          <w:sz w:val="32"/>
        </w:rPr>
        <w:t>（联系电话：</w:t>
      </w:r>
      <w:bookmarkStart w:id="11" w:name="村级责任人电话"/>
      <w:bookmarkEnd w:id="11"/>
      <w:r>
        <w:rPr>
          <w:rFonts w:hint="eastAsia" w:ascii="仿宋_GB2312" w:hAnsi="仿宋_GB2312" w:eastAsia="仿宋_GB2312"/>
          <w:sz w:val="32"/>
          <w:lang w:val="en-US" w:eastAsia="zh-CN"/>
        </w:rPr>
        <w:t>13891242607</w:t>
      </w:r>
      <w:r>
        <w:rPr>
          <w:rFonts w:ascii="仿宋_GB2312" w:hAnsi="仿宋_GB2312" w:eastAsia="仿宋_GB2312"/>
          <w:sz w:val="32"/>
        </w:rPr>
        <w:t>）</w:t>
      </w:r>
    </w:p>
    <w:p w14:paraId="36EEE8AA">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33D8A1EA">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2FA604EF">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职责分工：负责地质灾害“防抢撤”工作的整体部署，指挥其他小组开展具体工作，以及地质灾害信息上报等任务。</w:t>
      </w:r>
    </w:p>
    <w:p w14:paraId="2666765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（2）应急抢险组</w:t>
      </w:r>
    </w:p>
    <w:p w14:paraId="3BC35862">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r>
        <w:rPr>
          <w:rFonts w:hint="eastAsia" w:ascii="仿宋_GB2312" w:hAnsi="仿宋_GB2312" w:eastAsia="仿宋_GB2312"/>
          <w:sz w:val="32"/>
          <w:lang w:val="en-US" w:eastAsia="zh-CN"/>
        </w:rPr>
        <w:t>拓化龙</w:t>
      </w:r>
      <w:r>
        <w:rPr>
          <w:rFonts w:ascii="仿宋_GB2312" w:hAnsi="仿宋_GB2312" w:eastAsia="仿宋_GB2312"/>
          <w:sz w:val="32"/>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p>
    <w:p w14:paraId="26DEEE43">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473E4478">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77D049F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职责分工：负责执行领导小组下达的搜救、救援等抢险任务。</w:t>
      </w:r>
    </w:p>
    <w:p w14:paraId="05D134EA">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（3）转移安置组</w:t>
      </w:r>
    </w:p>
    <w:p w14:paraId="19BE60F5">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r>
        <w:rPr>
          <w:rFonts w:hint="eastAsia" w:ascii="仿宋_GB2312" w:hAnsi="仿宋_GB2312" w:eastAsia="仿宋_GB2312"/>
          <w:sz w:val="32"/>
          <w:lang w:val="en-US" w:eastAsia="zh-CN"/>
        </w:rPr>
        <w:t>拓化龙</w:t>
      </w:r>
      <w:r>
        <w:rPr>
          <w:rFonts w:ascii="仿宋_GB2312" w:hAnsi="仿宋_GB2312" w:eastAsia="仿宋_GB2312"/>
          <w:sz w:val="32"/>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p>
    <w:p w14:paraId="3954D789">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41B72861">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0E931AAF">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职责分工：负责执行领导小组下达撤离人员任务，协助困难人员进行撤离，确保应撤人员全部安全离开危险区域。</w:t>
      </w:r>
    </w:p>
    <w:p w14:paraId="76C7F36E">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（4）监测预警组</w:t>
      </w:r>
    </w:p>
    <w:p w14:paraId="1CB5F404">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r>
        <w:rPr>
          <w:rFonts w:hint="eastAsia" w:ascii="仿宋_GB2312" w:hAnsi="仿宋_GB2312" w:eastAsia="仿宋_GB2312"/>
          <w:sz w:val="32"/>
          <w:lang w:val="en-US" w:eastAsia="zh-CN"/>
        </w:rPr>
        <w:t>拓化龙</w:t>
      </w:r>
      <w:r>
        <w:rPr>
          <w:rFonts w:ascii="仿宋_GB2312" w:hAnsi="仿宋_GB2312" w:eastAsia="仿宋_GB2312"/>
          <w:sz w:val="32"/>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p>
    <w:p w14:paraId="1B0D059E">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5B36ED35">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552A2E4D">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职责分工：负责执行领导小组下达的监测预警任务，监测天气、水位等情况，开展巡查工作，如发现异常，立即发出预警。</w:t>
      </w:r>
    </w:p>
    <w:p w14:paraId="7D14AD26">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（5）治安保卫组</w:t>
      </w:r>
    </w:p>
    <w:p w14:paraId="23527E1B">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r>
        <w:rPr>
          <w:rFonts w:hint="eastAsia" w:ascii="仿宋_GB2312" w:hAnsi="仿宋_GB2312" w:eastAsia="仿宋_GB2312"/>
          <w:sz w:val="32"/>
          <w:lang w:val="en-US" w:eastAsia="zh-CN"/>
        </w:rPr>
        <w:t>拓化龙</w:t>
      </w:r>
      <w:r>
        <w:rPr>
          <w:rFonts w:ascii="仿宋_GB2312" w:hAnsi="仿宋_GB2312" w:eastAsia="仿宋_GB2312"/>
          <w:sz w:val="32"/>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p>
    <w:p w14:paraId="1A5B5B16">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0CAD747D">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6BDA50EB">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职责分工：负责执行领导小组下达的拉警戒线、严防无关人员靠近危险区、阻断交通、维持社会秩序等任务。</w:t>
      </w:r>
    </w:p>
    <w:p w14:paraId="00708EB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（6）医疗救护组</w:t>
      </w:r>
    </w:p>
    <w:p w14:paraId="0A646880">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r>
        <w:rPr>
          <w:rFonts w:hint="eastAsia" w:ascii="仿宋_GB2312" w:hAnsi="仿宋_GB2312" w:eastAsia="仿宋_GB2312"/>
          <w:sz w:val="32"/>
          <w:lang w:val="en-US" w:eastAsia="zh-CN"/>
        </w:rPr>
        <w:t>拓化龙</w:t>
      </w:r>
      <w:r>
        <w:rPr>
          <w:rFonts w:ascii="仿宋_GB2312" w:hAnsi="仿宋_GB2312" w:eastAsia="仿宋_GB2312"/>
          <w:sz w:val="32"/>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p>
    <w:p w14:paraId="125188C4">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5B9EBB5F">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638331E3">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p>
    <w:p w14:paraId="043E552D">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武艳</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13659118662</w:t>
      </w:r>
      <w:r>
        <w:rPr>
          <w:rFonts w:ascii="Times New Roman" w:hAnsi="Times New Roman" w:eastAsia="仿宋_GB2312" w:cs="Times New Roman"/>
          <w:color w:val="000000" w:themeColor="text1"/>
          <w:sz w:val="32"/>
          <w:szCs w:val="32"/>
          <w14:textFill>
            <w14:solidFill>
              <w14:schemeClr w14:val="tx1"/>
            </w14:solidFill>
          </w14:textFill>
        </w:rPr>
        <w:t>）</w:t>
      </w:r>
    </w:p>
    <w:p w14:paraId="358E4CFC">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职责分工：负责执行领导小组下达的提供紧急医疗救护和医疗支持任务。</w:t>
      </w:r>
    </w:p>
    <w:p w14:paraId="49F7329C">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（7）后勤保障组</w:t>
      </w:r>
    </w:p>
    <w:p w14:paraId="6993C1C1">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r>
        <w:rPr>
          <w:rFonts w:hint="eastAsia" w:ascii="仿宋_GB2312" w:hAnsi="仿宋_GB2312" w:eastAsia="仿宋_GB2312"/>
          <w:sz w:val="32"/>
          <w:lang w:val="en-US" w:eastAsia="zh-CN"/>
        </w:rPr>
        <w:t>拓化龙</w:t>
      </w:r>
      <w:r>
        <w:rPr>
          <w:rFonts w:ascii="仿宋_GB2312" w:hAnsi="仿宋_GB2312" w:eastAsia="仿宋_GB2312"/>
          <w:sz w:val="32"/>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p>
    <w:p w14:paraId="78B0624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0A9CE9B6">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3FD14B91">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职责分工：负责执行领导小组下达的帐篷搭建、食品供应、生活物资保障、安置已撤出人员等任务。</w:t>
      </w:r>
    </w:p>
    <w:p w14:paraId="5CE7AA61">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（8）调查评估组</w:t>
      </w:r>
    </w:p>
    <w:p w14:paraId="504E355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r>
        <w:rPr>
          <w:rFonts w:hint="eastAsia" w:ascii="仿宋_GB2312" w:hAnsi="仿宋_GB2312" w:eastAsia="仿宋_GB2312"/>
          <w:sz w:val="32"/>
          <w:lang w:val="en-US" w:eastAsia="zh-CN"/>
        </w:rPr>
        <w:t>拓化龙</w:t>
      </w:r>
      <w:r>
        <w:rPr>
          <w:rFonts w:ascii="仿宋_GB2312" w:hAnsi="仿宋_GB2312" w:eastAsia="仿宋_GB2312"/>
          <w:sz w:val="32"/>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p>
    <w:p w14:paraId="6D454A95">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30E7F1CB">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3A62E5F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职责分工：负责执行领导小组下达的地质灾害周边排查、地质灾害发展趋势评估等任务。</w:t>
      </w:r>
    </w:p>
    <w:p w14:paraId="5B4CC96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（9）宣传报道组</w:t>
      </w:r>
    </w:p>
    <w:p w14:paraId="154C406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组  长：</w:t>
      </w:r>
      <w:r>
        <w:rPr>
          <w:rFonts w:hint="eastAsia" w:ascii="仿宋_GB2312" w:hAnsi="仿宋_GB2312" w:eastAsia="仿宋_GB2312"/>
          <w:sz w:val="32"/>
          <w:lang w:val="en-US" w:eastAsia="zh-CN"/>
        </w:rPr>
        <w:t>拓化龙</w:t>
      </w:r>
      <w:r>
        <w:rPr>
          <w:rFonts w:ascii="仿宋_GB2312" w:hAnsi="仿宋_GB2312" w:eastAsia="仿宋_GB2312"/>
          <w:sz w:val="32"/>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p>
    <w:p w14:paraId="3408FDB1">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副组长：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18729423582</w:t>
      </w:r>
      <w:r>
        <w:rPr>
          <w:rFonts w:ascii="Times New Roman" w:hAnsi="Times New Roman" w:eastAsia="仿宋_GB2312" w:cs="Times New Roman"/>
          <w:color w:val="000000" w:themeColor="text1"/>
          <w:sz w:val="32"/>
          <w:szCs w:val="32"/>
          <w14:textFill>
            <w14:solidFill>
              <w14:schemeClr w14:val="tx1"/>
            </w14:solidFill>
          </w14:textFill>
        </w:rPr>
        <w:t>）</w:t>
      </w:r>
    </w:p>
    <w:p w14:paraId="7DA16A3B">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  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闫保利</w:t>
      </w:r>
      <w:r>
        <w:rPr>
          <w:rFonts w:ascii="Times New Roman" w:hAnsi="Times New Roman" w:eastAsia="仿宋_GB2312" w:cs="Times New Roman"/>
          <w:color w:val="000000" w:themeColor="text1"/>
          <w:sz w:val="32"/>
          <w:szCs w:val="32"/>
          <w14:textFill>
            <w14:solidFill>
              <w14:schemeClr w14:val="tx1"/>
            </w14:solidFill>
          </w14:textFill>
        </w:rPr>
        <w:t>（联系电话：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15929798482</w:t>
      </w:r>
      <w:r>
        <w:rPr>
          <w:rFonts w:ascii="Times New Roman" w:hAnsi="Times New Roman" w:eastAsia="仿宋_GB2312" w:cs="Times New Roman"/>
          <w:color w:val="000000" w:themeColor="text1"/>
          <w:sz w:val="32"/>
          <w:szCs w:val="32"/>
          <w14:textFill>
            <w14:solidFill>
              <w14:schemeClr w14:val="tx1"/>
            </w14:solidFill>
          </w14:textFill>
        </w:rPr>
        <w:t>）</w:t>
      </w:r>
    </w:p>
    <w:p w14:paraId="73FE0752">
      <w:pPr>
        <w:pStyle w:val="11"/>
        <w:spacing w:line="560" w:lineRule="exact"/>
        <w:ind w:firstLine="640"/>
        <w:rPr>
          <w:rFonts w:ascii="Times New Roman" w:hAnsi="Times New Roman" w:cs="Times New Roman"/>
          <w:color w:val="000000" w:themeColor="text1"/>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职责分工：负责执行领导小组下达的现场拍照、录像、向公众传达信息等任务。</w:t>
      </w:r>
    </w:p>
    <w:p w14:paraId="105EF3A3">
      <w:pPr>
        <w:spacing w:line="560" w:lineRule="exact"/>
        <w:ind w:firstLine="640" w:firstLineChars="200"/>
        <w:outlineLvl w:val="0"/>
        <w:rPr>
          <w:rFonts w:ascii="Times New Roman" w:hAnsi="Times New Roman" w:cs="Times New Roman"/>
          <w:color w:val="000000" w:themeColor="text1"/>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三、日常监测预警措施</w:t>
      </w:r>
    </w:p>
    <w:p w14:paraId="626C3CBD">
      <w:pPr>
        <w:pStyle w:val="11"/>
        <w:numPr>
          <w:ilvl w:val="0"/>
          <w:numId w:val="2"/>
        </w:numPr>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日常管控责任落实</w:t>
      </w:r>
    </w:p>
    <w:p w14:paraId="6FF92D5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本风险区巡查员为</w:t>
      </w:r>
      <w:bookmarkStart w:id="12" w:name="巡查员姓名"/>
      <w:bookmarkEnd w:id="12"/>
      <w:r>
        <w:rPr>
          <w:rFonts w:hint="eastAsia" w:ascii="仿宋_GB2312" w:hAnsi="仿宋_GB2312" w:eastAsia="仿宋_GB2312"/>
          <w:sz w:val="32"/>
          <w:lang w:val="en-US" w:eastAsia="zh-CN"/>
        </w:rPr>
        <w:t>拓化龙</w:t>
      </w:r>
      <w:r>
        <w:rPr>
          <w:rFonts w:ascii="仿宋_GB2312" w:hAnsi="仿宋_GB2312" w:eastAsia="仿宋_GB2312"/>
          <w:sz w:val="32"/>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联系电话：</w:t>
      </w:r>
      <w:r>
        <w:rPr>
          <w:rFonts w:hint="eastAsia" w:ascii="仿宋_GB2312" w:hAnsi="仿宋_GB2312" w:eastAsia="仿宋_GB2312"/>
          <w:sz w:val="32"/>
          <w:lang w:val="en-US" w:eastAsia="zh-CN"/>
        </w:rPr>
        <w:t>13891242607</w:t>
      </w:r>
      <w:r>
        <w:rPr>
          <w:rFonts w:ascii="仿宋_GB2312" w:hAnsi="仿宋_GB2312" w:eastAsia="仿宋_GB2312"/>
          <w:sz w:val="32"/>
        </w:rPr>
        <w:t>）</w:t>
      </w:r>
      <w:r>
        <w:rPr>
          <w:rFonts w:ascii="Times New Roman" w:hAnsi="Times New Roman" w:eastAsia="仿宋_GB2312" w:cs="Times New Roman"/>
          <w:color w:val="000000" w:themeColor="text1"/>
          <w:sz w:val="32"/>
          <w:szCs w:val="32"/>
          <w14:textFill>
            <w14:solidFill>
              <w14:schemeClr w14:val="tx1"/>
            </w14:solidFill>
          </w14:textFill>
        </w:rPr>
        <w:t>，盯撤责任人为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r>
        <w:rPr>
          <w:rFonts w:ascii="仿宋_GB2312" w:hAnsi="仿宋_GB2312" w:eastAsia="仿宋_GB2312"/>
          <w:sz w:val="32"/>
        </w:rPr>
        <w:t>（联系电话：</w:t>
      </w:r>
      <w:r>
        <w:rPr>
          <w:rFonts w:hint="eastAsia" w:ascii="仿宋_GB2312" w:hAnsi="仿宋_GB2312" w:eastAsia="仿宋_GB2312"/>
          <w:sz w:val="32"/>
          <w:lang w:val="en-US" w:eastAsia="zh-CN"/>
        </w:rPr>
        <w:t>18729423582</w:t>
      </w:r>
      <w:r>
        <w:rPr>
          <w:rFonts w:ascii="仿宋_GB2312" w:hAnsi="仿宋_GB2312" w:eastAsia="仿宋_GB2312"/>
          <w:sz w:val="32"/>
        </w:rPr>
        <w:t>）。</w:t>
      </w:r>
    </w:p>
    <w:p w14:paraId="5BDCA09F">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（2）日常巡查排查措施</w:t>
      </w:r>
    </w:p>
    <w:p w14:paraId="58185698">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日常巡查内容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bookmarkStart w:id="13" w:name="风险管控内容"/>
      <w:bookmarkEnd w:id="13"/>
      <w:r>
        <w:rPr>
          <w:rFonts w:ascii="仿宋_GB2312" w:hAnsi="仿宋_GB2312" w:eastAsia="仿宋_GB2312"/>
          <w:sz w:val="32"/>
        </w:rPr>
        <w:t>监测坡体坡面是否有裂缝、鼓丘或局部地下水、地表水聚集；土体溜塌；坡脚渗水、水体变浑；树木歪斜；坡体变形、开裂；房屋变形、开裂；道路变形、开裂。。</w:t>
      </w:r>
    </w:p>
    <w:p w14:paraId="1DA3D147">
      <w:pPr>
        <w:pStyle w:val="11"/>
        <w:spacing w:line="560" w:lineRule="exact"/>
        <w:ind w:firstLine="64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日常巡查方法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bookmarkStart w:id="14" w:name="风险管控方法"/>
      <w:bookmarkEnd w:id="14"/>
      <w:r>
        <w:rPr>
          <w:rFonts w:ascii="仿宋_GB2312" w:hAnsi="仿宋_GB2312" w:eastAsia="仿宋_GB2312"/>
          <w:sz w:val="32"/>
        </w:rPr>
        <w:t>目测目视，巡查，房屋、公路裂缝贴纸、埋桩、埋钉等简易测量。。</w:t>
      </w:r>
    </w:p>
    <w:p w14:paraId="0C427EBA">
      <w:pPr>
        <w:widowControl/>
        <w:spacing w:line="560" w:lineRule="exact"/>
        <w:ind w:firstLine="640" w:firstLineChars="200"/>
        <w:jc w:val="left"/>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巡查频率</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bookmarkStart w:id="15" w:name="风险管控频率"/>
      <w:bookmarkEnd w:id="15"/>
      <w:r>
        <w:rPr>
          <w:rFonts w:ascii="仿宋_GB2312" w:hAnsi="仿宋_GB2312" w:eastAsia="仿宋_GB2312"/>
          <w:sz w:val="32"/>
        </w:rPr>
        <w:t>巡查员每年开展全区范围的汛前排查、汛中巡查、汛后核查，汛期对受威胁住户的房前屋后每月开展一次巡排查。。</w:t>
      </w:r>
    </w:p>
    <w:p w14:paraId="46219E0B">
      <w:pPr>
        <w:pStyle w:val="16"/>
        <w:spacing w:line="56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（3）日常监测措施</w:t>
      </w:r>
    </w:p>
    <w:p w14:paraId="3FB770BD">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日常监测措施为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定期巡查</w:t>
      </w:r>
      <w:r>
        <w:rPr>
          <w:rFonts w:ascii="Times New Roman" w:hAnsi="Times New Roman" w:eastAsia="仿宋_GB2312" w:cs="Times New Roman"/>
          <w:color w:val="000000" w:themeColor="text1"/>
          <w:sz w:val="32"/>
          <w:szCs w:val="32"/>
          <w14:textFill>
            <w14:solidFill>
              <w14:schemeClr w14:val="tx1"/>
            </w14:solidFill>
          </w14:textFill>
        </w:rPr>
        <w:t>。</w:t>
      </w:r>
    </w:p>
    <w:p w14:paraId="0CF5A40A">
      <w:pPr>
        <w:pStyle w:val="16"/>
        <w:numPr>
          <w:ilvl w:val="0"/>
          <w:numId w:val="3"/>
        </w:numPr>
        <w:spacing w:line="56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宣传培训演练安排</w:t>
      </w:r>
    </w:p>
    <w:p w14:paraId="56A5FA5E">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每年至少开展一次“防抢撤”演练活动，以及宣传培训活动。宣传培训活动可根据实际情况集中或分散开展，也可与其他地质灾害隐患点或风险区联合开展。</w:t>
      </w:r>
    </w:p>
    <w:p w14:paraId="1B85FD27">
      <w:pPr>
        <w:numPr>
          <w:ilvl w:val="0"/>
          <w:numId w:val="4"/>
        </w:numPr>
        <w:spacing w:line="560" w:lineRule="exact"/>
        <w:ind w:firstLine="640" w:firstLineChars="200"/>
        <w:outlineLvl w:val="0"/>
        <w:rPr>
          <w:rFonts w:ascii="Times New Roman" w:hAnsi="Times New Roman" w:eastAsia="黑体" w:cs="Times New Roman"/>
          <w:bCs/>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预警响应预案</w:t>
      </w:r>
    </w:p>
    <w:p w14:paraId="11EDCF84">
      <w:pPr>
        <w:pStyle w:val="16"/>
        <w:spacing w:line="560" w:lineRule="exact"/>
        <w:ind w:firstLine="640"/>
        <w:rPr>
          <w:rFonts w:hint="default" w:ascii="Times New Roman" w:hAnsi="Times New Roman" w:eastAsia="仿宋_GB2312" w:cs="Times New Roman"/>
          <w:color w:val="000000" w:themeColor="text1"/>
          <w:sz w:val="32"/>
          <w:szCs w:val="32"/>
          <w:u w:val="singl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（1）不同等级预警响应措施为：</w:t>
      </w:r>
      <w:bookmarkStart w:id="16" w:name="风险管控响应措施"/>
      <w:bookmarkEnd w:id="16"/>
      <w:r>
        <w:rPr>
          <w:rFonts w:ascii="仿宋_GB2312" w:hAnsi="仿宋_GB2312" w:eastAsia="仿宋_GB2312"/>
          <w:sz w:val="32"/>
        </w:rPr>
        <w:t>蓝色预警村民对房前屋后自查，黄色预警巡查员对房前屋后巡排查，橙色预警村撤离直接威胁群众，红色预警撤离所有威胁群众。排查中发现险情及时撤离并上报政府和县级自然资源部门。</w:t>
      </w:r>
    </w:p>
    <w:p w14:paraId="55B0C5C8">
      <w:pPr>
        <w:pStyle w:val="16"/>
        <w:spacing w:line="56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（2）转移避险命令由本预案领导小组发布，发布人为</w:t>
      </w:r>
      <w:bookmarkStart w:id="17" w:name="领导小组组长姓名"/>
      <w:bookmarkEnd w:id="17"/>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高蓉蓉</w:t>
      </w:r>
      <w:bookmarkStart w:id="72" w:name="_GoBack"/>
      <w:bookmarkEnd w:id="72"/>
      <w:r>
        <w:rPr>
          <w:rFonts w:ascii="仿宋_GB2312" w:hAnsi="仿宋_GB2312" w:eastAsia="仿宋_GB2312"/>
          <w:sz w:val="32"/>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联系电话：</w:t>
      </w:r>
      <w:bookmarkStart w:id="18" w:name="领导小组组长机号"/>
      <w:bookmarkEnd w:id="18"/>
      <w:r>
        <w:rPr>
          <w:rFonts w:hint="eastAsia" w:ascii="仿宋_GB2312" w:hAnsi="仿宋_GB2312" w:eastAsia="仿宋_GB2312"/>
          <w:sz w:val="32"/>
          <w:lang w:val="en-US" w:eastAsia="zh-CN"/>
        </w:rPr>
        <w:t>13891242607</w:t>
      </w:r>
      <w:r>
        <w:rPr>
          <w:rFonts w:ascii="仿宋_GB2312" w:hAnsi="仿宋_GB2312" w:eastAsia="仿宋_GB2312"/>
          <w:sz w:val="32"/>
        </w:rPr>
        <w:t>）</w:t>
      </w:r>
      <w:r>
        <w:rPr>
          <w:rFonts w:hint="default" w:ascii="Times New Roman" w:hAnsi="Times New Roman" w:eastAsia="仿宋_GB2312" w:cs="Times New Roman"/>
          <w:color w:val="000000" w:themeColor="text1"/>
          <w:sz w:val="32"/>
          <w:szCs w:val="32"/>
          <w14:textFill>
            <w14:solidFill>
              <w14:schemeClr w14:val="tx1"/>
            </w14:solidFill>
          </w14:textFill>
        </w:rPr>
        <w:t>，预警信号为</w:t>
      </w:r>
      <w:r>
        <w:rPr>
          <w:rFonts w:ascii="仿宋_GB2312" w:hAnsi="仿宋_GB2312" w:eastAsia="仿宋_GB2312"/>
          <w:sz w:val="32"/>
        </w:rPr>
        <w:t>敲锣及鸣哨，转移撤离路线为</w:t>
      </w:r>
      <w:bookmarkStart w:id="19" w:name="转移撤离路线"/>
      <w:bookmarkEnd w:id="19"/>
      <w:r>
        <w:rPr>
          <w:rFonts w:ascii="仿宋_GB2312" w:hAnsi="仿宋_GB2312" w:eastAsia="仿宋_GB2312"/>
          <w:sz w:val="32"/>
        </w:rPr>
        <w:t>沿村路往村委会方向撤离，避险场所为</w:t>
      </w:r>
      <w:bookmarkStart w:id="20" w:name="避灾地点"/>
      <w:bookmarkEnd w:id="20"/>
      <w:r>
        <w:rPr>
          <w:rFonts w:ascii="仿宋_GB2312" w:hAnsi="仿宋_GB2312" w:eastAsia="仿宋_GB2312"/>
          <w:sz w:val="32"/>
        </w:rPr>
        <w:t>村委会广场。</w:t>
      </w:r>
    </w:p>
    <w:p w14:paraId="22DC794C">
      <w:pPr>
        <w:pStyle w:val="16"/>
        <w:spacing w:line="56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（3）确保集中安置的撤离人员有饭吃、有床睡，对分散安置的撤离人员每天进行信息跟进，保障基本生活，严防任何原因情况下的私自返回。</w:t>
      </w:r>
    </w:p>
    <w:p w14:paraId="021DCB60">
      <w:pPr>
        <w:pStyle w:val="16"/>
        <w:spacing w:line="560" w:lineRule="exact"/>
        <w:ind w:firstLine="64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预警解除后，对隐患点或风险区进行现场排查，确定具备返回条件方可允许撤离人员返回。现场条件复杂，难以确定能否返回的，可以申请县级自然资源主管部门组织技术单位或专家给出技术咨询意见，科学、有序组织被转移人员返回警解除后撤离人员返回</w:t>
      </w:r>
      <w:r>
        <w:rPr>
          <w:rFonts w:hint="default" w:ascii="Times New Roman" w:hAnsi="Times New Roman" w:eastAsia="仿宋" w:cs="Times New Roman"/>
          <w:color w:val="000000" w:themeColor="text1"/>
          <w:kern w:val="0"/>
          <w:sz w:val="32"/>
          <w:szCs w:val="32"/>
          <w:lang w:bidi="ar"/>
          <w14:textFill>
            <w14:solidFill>
              <w14:schemeClr w14:val="tx1"/>
            </w14:solidFill>
          </w14:textFill>
        </w:rPr>
        <w:t>。</w:t>
      </w:r>
    </w:p>
    <w:p w14:paraId="416C0B7B">
      <w:pPr>
        <w:numPr>
          <w:ilvl w:val="0"/>
          <w:numId w:val="4"/>
        </w:numPr>
        <w:spacing w:line="560" w:lineRule="exact"/>
        <w:ind w:firstLine="640" w:firstLineChars="200"/>
        <w:outlineLvl w:val="0"/>
        <w:rPr>
          <w:rFonts w:ascii="Times New Roman" w:hAnsi="Times New Roman" w:eastAsia="黑体" w:cs="Times New Roman"/>
          <w:bCs/>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抢险救援的物资准备及应急保障</w:t>
      </w:r>
    </w:p>
    <w:p w14:paraId="286CF3FA">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（1）物资准备</w:t>
      </w:r>
    </w:p>
    <w:p w14:paraId="2DB0795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村委会（社区）应提前储备相关抢险救援物资，包括铁锹、手电筒、雨衣、雨鞋等，并指定专人维护保养，确保可随时用于抢险救援工作。</w:t>
      </w:r>
    </w:p>
    <w:p w14:paraId="45124C06">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（2）应急保障</w:t>
      </w:r>
    </w:p>
    <w:p w14:paraId="4A1F2057">
      <w:pPr>
        <w:pStyle w:val="11"/>
        <w:spacing w:line="56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接到预警信息后，应果断启动“防抢撤”预案，各小组在岗到位，及时开展避险转移工作，做到应转早转、应撤尽撤，确保不漏一户一人，最大限度减轻地质灾害对受威胁群众生命财产带来的损失。</w:t>
      </w:r>
    </w:p>
    <w:p w14:paraId="0B296FBE">
      <w:pPr>
        <w:spacing w:line="560" w:lineRule="exact"/>
        <w:ind w:firstLine="640" w:firstLineChars="200"/>
        <w:outlineLvl w:val="0"/>
        <w:rPr>
          <w:rFonts w:ascii="Times New Roman" w:hAnsi="Times New Roman" w:eastAsia="黑体" w:cs="Times New Roman"/>
          <w:bCs/>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六、灾险情报送和善后工作</w:t>
      </w:r>
    </w:p>
    <w:p w14:paraId="7B2A1545">
      <w:pPr>
        <w:pStyle w:val="16"/>
        <w:spacing w:line="56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（1）灾险情速报</w:t>
      </w:r>
    </w:p>
    <w:p w14:paraId="5E64005E">
      <w:pPr>
        <w:pStyle w:val="16"/>
        <w:spacing w:line="560" w:lineRule="exact"/>
        <w:ind w:firstLine="64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一旦发生造成或可能造成人员伤亡的地质灾害灾险情，领导小组应在30分钟内通知有关区域和防汛各责任单位做好相关准备，并将准备情况和可能出现的问题上报至乡镇人民政府（街道办）。之后及时续报工作进展情况，直至灾险情消除。</w:t>
      </w:r>
    </w:p>
    <w:p w14:paraId="497AECFC">
      <w:pPr>
        <w:pStyle w:val="16"/>
        <w:spacing w:line="560" w:lineRule="exact"/>
        <w:ind w:firstLine="64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default" w:ascii="Times New Roman" w:hAnsi="Times New Roman" w:eastAsia="仿宋" w:cs="Times New Roman"/>
          <w:color w:val="000000" w:themeColor="text1"/>
          <w:sz w:val="32"/>
          <w:szCs w:val="32"/>
          <w14:textFill>
            <w14:solidFill>
              <w14:schemeClr w14:val="tx1"/>
            </w14:solidFill>
          </w14:textFill>
        </w:rPr>
        <w:t>值班值守</w:t>
      </w:r>
    </w:p>
    <w:p w14:paraId="6972E0A7">
      <w:pPr>
        <w:pStyle w:val="16"/>
        <w:spacing w:line="560" w:lineRule="exact"/>
        <w:ind w:firstLine="64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汛期实行24小时值班制度，不得擅离岗位，所有小组成员手机要保持24小时开机，以确保联络畅通，领导小组要亲自带班，坐镇指挥。</w:t>
      </w:r>
    </w:p>
    <w:p w14:paraId="21006860">
      <w:pPr>
        <w:pStyle w:val="16"/>
        <w:spacing w:line="56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（3）善后处置</w:t>
      </w:r>
    </w:p>
    <w:p w14:paraId="2D632848">
      <w:pPr>
        <w:pStyle w:val="16"/>
        <w:spacing w:line="560" w:lineRule="exact"/>
        <w:ind w:firstLine="64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应对撤离人员妥善安置，并做好撤离人员的后续跟进管控工作，不能简单的一撤了之，避免撤离人员私自返回造成伤亡。</w:t>
      </w:r>
    </w:p>
    <w:p w14:paraId="3C6AD950">
      <w:pPr>
        <w:jc w:val="center"/>
        <w:rPr>
          <w:rFonts w:hint="eastAsia" w:ascii="FZXBSJW--GB1-0" w:hAnsi="FZXBSJW--GB1-0" w:eastAsia="FZXBSJW--GB1-0"/>
          <w:b/>
          <w:bCs/>
          <w:sz w:val="40"/>
          <w:szCs w:val="24"/>
        </w:rPr>
        <w:sectPr>
          <w:pgSz w:w="11906" w:h="16838"/>
          <w:pgMar w:top="1440" w:right="1800" w:bottom="1440" w:left="1800" w:header="720" w:footer="720" w:gutter="0"/>
          <w:lnNumType w:countBy="0" w:distance="360"/>
          <w:cols w:space="720" w:num="1"/>
          <w:docGrid w:type="lines" w:linePitch="312" w:charSpace="0"/>
        </w:sectPr>
      </w:pPr>
    </w:p>
    <w:p w14:paraId="2AF733E0">
      <w:pPr>
        <w:pStyle w:val="13"/>
        <w:jc w:val="center"/>
        <w:rPr>
          <w:b/>
          <w:bCs/>
        </w:rPr>
      </w:pPr>
      <w:r>
        <w:rPr>
          <w:rFonts w:hint="eastAsia" w:ascii="FZXBSJW--GB1-0" w:hAnsi="FZXBSJW--GB1-0" w:eastAsia="FZXBSJW--GB1-0"/>
          <w:b/>
          <w:bCs/>
          <w:sz w:val="36"/>
          <w:szCs w:val="24"/>
        </w:rPr>
        <w:t>地质灾害风险区转移避险人员清单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1771"/>
        <w:gridCol w:w="886"/>
        <w:gridCol w:w="887"/>
        <w:gridCol w:w="1772"/>
        <w:gridCol w:w="2214"/>
        <w:gridCol w:w="1330"/>
        <w:gridCol w:w="886"/>
        <w:gridCol w:w="886"/>
        <w:gridCol w:w="1772"/>
      </w:tblGrid>
      <w:tr w14:paraId="6EDD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0" w:type="dxa"/>
            <w:vAlign w:val="center"/>
          </w:tcPr>
          <w:p w14:paraId="146D37BC">
            <w:pPr>
              <w:widowControl w:val="0"/>
              <w:spacing w:line="360" w:lineRule="auto"/>
              <w:jc w:val="center"/>
              <w:rPr>
                <w:rFonts w:ascii="仿宋" w:hAnsi="仿宋" w:eastAsia="仿宋" w:cs="仿宋"/>
                <w:sz w:val="24"/>
                <w:szCs w:val="24"/>
              </w:rPr>
            </w:pPr>
            <w:r>
              <w:rPr>
                <w:rFonts w:hint="eastAsia" w:ascii="仿宋" w:hAnsi="仿宋" w:eastAsia="仿宋" w:cs="仿宋"/>
                <w:sz w:val="24"/>
                <w:szCs w:val="24"/>
              </w:rPr>
              <w:t>统一编号</w:t>
            </w:r>
          </w:p>
        </w:tc>
        <w:tc>
          <w:tcPr>
            <w:tcW w:w="5316" w:type="dxa"/>
            <w:gridSpan w:val="4"/>
            <w:vAlign w:val="center"/>
          </w:tcPr>
          <w:p w14:paraId="22AF876B">
            <w:pPr>
              <w:widowControl w:val="0"/>
              <w:jc w:val="center"/>
              <w:rPr>
                <w:rFonts w:ascii="仿宋" w:hAnsi="仿宋" w:eastAsia="仿宋" w:cs="仿宋"/>
                <w:sz w:val="24"/>
                <w:szCs w:val="24"/>
              </w:rPr>
            </w:pPr>
            <w:r>
              <w:rPr>
                <w:rFonts w:hint="eastAsia" w:ascii="仿宋_GB2312" w:hAnsi="仿宋_GB2312" w:eastAsia="仿宋_GB2312"/>
                <w:sz w:val="32"/>
              </w:rPr>
              <w:t>610828207206FX3006</w:t>
            </w:r>
          </w:p>
        </w:tc>
        <w:tc>
          <w:tcPr>
            <w:tcW w:w="2214" w:type="dxa"/>
            <w:vAlign w:val="center"/>
          </w:tcPr>
          <w:p w14:paraId="46985501">
            <w:pPr>
              <w:widowControl w:val="0"/>
              <w:jc w:val="center"/>
              <w:rPr>
                <w:rFonts w:ascii="仿宋" w:hAnsi="仿宋" w:eastAsia="仿宋" w:cs="仿宋"/>
                <w:sz w:val="24"/>
                <w:szCs w:val="24"/>
              </w:rPr>
            </w:pPr>
            <w:r>
              <w:rPr>
                <w:rFonts w:hint="eastAsia" w:ascii="仿宋" w:hAnsi="仿宋" w:eastAsia="仿宋" w:cs="仿宋"/>
                <w:sz w:val="24"/>
                <w:szCs w:val="24"/>
              </w:rPr>
              <w:t>风险区名称</w:t>
            </w:r>
          </w:p>
        </w:tc>
        <w:tc>
          <w:tcPr>
            <w:tcW w:w="4874" w:type="dxa"/>
            <w:gridSpan w:val="4"/>
            <w:vAlign w:val="center"/>
          </w:tcPr>
          <w:p w14:paraId="62458567">
            <w:pPr>
              <w:widowControl w:val="0"/>
              <w:jc w:val="center"/>
              <w:rPr>
                <w:rFonts w:ascii="仿宋" w:hAnsi="仿宋" w:eastAsia="仿宋" w:cs="仿宋"/>
                <w:sz w:val="24"/>
                <w:szCs w:val="24"/>
              </w:rPr>
            </w:pPr>
            <w:r>
              <w:rPr>
                <w:rFonts w:hint="eastAsia" w:ascii="仿宋_GB2312" w:hAnsi="仿宋_GB2312" w:eastAsia="仿宋_GB2312"/>
                <w:sz w:val="32"/>
              </w:rPr>
              <w:t>拓家硷村1拓家硷村高风险区(B1)</w:t>
            </w:r>
          </w:p>
        </w:tc>
      </w:tr>
      <w:tr w14:paraId="7749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0" w:type="dxa"/>
            <w:vAlign w:val="center"/>
          </w:tcPr>
          <w:p w14:paraId="0A7B4F7D">
            <w:pPr>
              <w:widowControl w:val="0"/>
              <w:jc w:val="center"/>
              <w:rPr>
                <w:rFonts w:ascii="仿宋" w:hAnsi="仿宋" w:eastAsia="仿宋" w:cs="仿宋"/>
                <w:sz w:val="24"/>
                <w:szCs w:val="24"/>
              </w:rPr>
            </w:pPr>
            <w:r>
              <w:rPr>
                <w:rFonts w:hint="eastAsia" w:ascii="仿宋" w:hAnsi="仿宋" w:eastAsia="仿宋" w:cs="仿宋"/>
                <w:sz w:val="24"/>
                <w:szCs w:val="24"/>
              </w:rPr>
              <w:t>地理位置</w:t>
            </w:r>
          </w:p>
        </w:tc>
        <w:tc>
          <w:tcPr>
            <w:tcW w:w="2657" w:type="dxa"/>
            <w:gridSpan w:val="2"/>
            <w:vAlign w:val="center"/>
          </w:tcPr>
          <w:p w14:paraId="51821548">
            <w:pPr>
              <w:widowControl w:val="0"/>
              <w:jc w:val="center"/>
              <w:rPr>
                <w:rFonts w:ascii="仿宋" w:hAnsi="仿宋" w:eastAsia="仿宋" w:cs="仿宋"/>
                <w:sz w:val="24"/>
                <w:szCs w:val="24"/>
              </w:rPr>
            </w:pPr>
            <w:bookmarkStart w:id="21" w:name="市"/>
            <w:bookmarkEnd w:id="21"/>
            <w:r>
              <w:rPr>
                <w:rFonts w:ascii="仿宋" w:hAnsi="仿宋" w:eastAsia="仿宋"/>
                <w:sz w:val="24"/>
              </w:rPr>
              <w:t>榆林市</w:t>
            </w:r>
          </w:p>
        </w:tc>
        <w:tc>
          <w:tcPr>
            <w:tcW w:w="2659" w:type="dxa"/>
            <w:gridSpan w:val="2"/>
            <w:vAlign w:val="center"/>
          </w:tcPr>
          <w:p w14:paraId="69ECCE25">
            <w:pPr>
              <w:widowControl w:val="0"/>
              <w:jc w:val="center"/>
              <w:rPr>
                <w:rFonts w:ascii="仿宋" w:hAnsi="仿宋" w:eastAsia="仿宋" w:cs="仿宋"/>
                <w:sz w:val="24"/>
                <w:szCs w:val="24"/>
              </w:rPr>
            </w:pPr>
            <w:bookmarkStart w:id="22" w:name="县"/>
            <w:bookmarkEnd w:id="22"/>
            <w:r>
              <w:rPr>
                <w:rFonts w:ascii="仿宋" w:hAnsi="仿宋" w:eastAsia="仿宋"/>
                <w:sz w:val="24"/>
              </w:rPr>
              <w:t>佳县</w:t>
            </w:r>
          </w:p>
        </w:tc>
        <w:tc>
          <w:tcPr>
            <w:tcW w:w="2214" w:type="dxa"/>
            <w:vAlign w:val="center"/>
          </w:tcPr>
          <w:p w14:paraId="1BACBBEF">
            <w:pPr>
              <w:widowControl w:val="0"/>
              <w:jc w:val="center"/>
              <w:rPr>
                <w:rFonts w:ascii="仿宋" w:hAnsi="仿宋" w:eastAsia="仿宋" w:cs="仿宋"/>
                <w:sz w:val="24"/>
                <w:szCs w:val="24"/>
              </w:rPr>
            </w:pPr>
            <w:bookmarkStart w:id="23" w:name="镇"/>
            <w:bookmarkEnd w:id="23"/>
            <w:r>
              <w:rPr>
                <w:rFonts w:hint="eastAsia" w:ascii="仿宋" w:hAnsi="仿宋" w:eastAsia="仿宋"/>
                <w:sz w:val="24"/>
                <w:lang w:val="en-US" w:eastAsia="zh-CN"/>
              </w:rPr>
              <w:t>乌</w:t>
            </w:r>
            <w:r>
              <w:rPr>
                <w:rFonts w:ascii="仿宋" w:hAnsi="仿宋" w:eastAsia="仿宋"/>
                <w:sz w:val="24"/>
              </w:rPr>
              <w:t>镇（乡）</w:t>
            </w:r>
          </w:p>
        </w:tc>
        <w:tc>
          <w:tcPr>
            <w:tcW w:w="2216" w:type="dxa"/>
            <w:gridSpan w:val="2"/>
            <w:vAlign w:val="center"/>
          </w:tcPr>
          <w:p w14:paraId="173AC81A">
            <w:pPr>
              <w:widowControl w:val="0"/>
              <w:jc w:val="center"/>
              <w:rPr>
                <w:rFonts w:ascii="仿宋" w:hAnsi="仿宋" w:eastAsia="仿宋" w:cs="仿宋"/>
                <w:sz w:val="24"/>
                <w:szCs w:val="24"/>
              </w:rPr>
            </w:pPr>
            <w:bookmarkStart w:id="24" w:name="村"/>
            <w:bookmarkEnd w:id="24"/>
            <w:r>
              <w:rPr>
                <w:rFonts w:hint="eastAsia" w:ascii="仿宋" w:hAnsi="仿宋" w:eastAsia="仿宋"/>
                <w:sz w:val="24"/>
                <w:lang w:val="en-US" w:eastAsia="zh-CN"/>
              </w:rPr>
              <w:t>拓家硷</w:t>
            </w:r>
            <w:r>
              <w:rPr>
                <w:rFonts w:ascii="仿宋" w:hAnsi="仿宋" w:eastAsia="仿宋"/>
                <w:sz w:val="24"/>
              </w:rPr>
              <w:t>村</w:t>
            </w:r>
          </w:p>
        </w:tc>
        <w:tc>
          <w:tcPr>
            <w:tcW w:w="2658" w:type="dxa"/>
            <w:gridSpan w:val="2"/>
            <w:vAlign w:val="center"/>
          </w:tcPr>
          <w:p w14:paraId="1CB6A71D">
            <w:pPr>
              <w:widowControl w:val="0"/>
              <w:jc w:val="center"/>
              <w:rPr>
                <w:rFonts w:ascii="仿宋" w:hAnsi="仿宋" w:eastAsia="仿宋" w:cs="仿宋"/>
                <w:sz w:val="24"/>
                <w:szCs w:val="24"/>
              </w:rPr>
            </w:pPr>
            <w:bookmarkStart w:id="25" w:name="组"/>
            <w:bookmarkEnd w:id="25"/>
            <w:r>
              <w:rPr>
                <w:rFonts w:hint="eastAsia" w:ascii="仿宋" w:hAnsi="仿宋" w:eastAsia="仿宋"/>
                <w:sz w:val="24"/>
                <w:lang w:val="en-US" w:eastAsia="zh-CN"/>
              </w:rPr>
              <w:t>10</w:t>
            </w:r>
            <w:r>
              <w:rPr>
                <w:rFonts w:ascii="仿宋" w:hAnsi="仿宋" w:eastAsia="仿宋"/>
                <w:sz w:val="24"/>
              </w:rPr>
              <w:t>组</w:t>
            </w:r>
          </w:p>
        </w:tc>
      </w:tr>
      <w:tr w14:paraId="5DAB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0" w:type="dxa"/>
            <w:vAlign w:val="center"/>
          </w:tcPr>
          <w:p w14:paraId="07EE1B44">
            <w:pPr>
              <w:widowControl w:val="0"/>
              <w:jc w:val="center"/>
              <w:rPr>
                <w:rFonts w:ascii="仿宋" w:hAnsi="仿宋" w:eastAsia="仿宋" w:cs="仿宋"/>
                <w:sz w:val="24"/>
                <w:szCs w:val="24"/>
              </w:rPr>
            </w:pPr>
            <w:r>
              <w:rPr>
                <w:rFonts w:hint="eastAsia" w:ascii="仿宋" w:hAnsi="仿宋" w:eastAsia="仿宋" w:cs="仿宋"/>
                <w:sz w:val="24"/>
                <w:szCs w:val="24"/>
              </w:rPr>
              <w:t>避险转移对象</w:t>
            </w:r>
          </w:p>
        </w:tc>
        <w:tc>
          <w:tcPr>
            <w:tcW w:w="2657" w:type="dxa"/>
            <w:gridSpan w:val="2"/>
            <w:vAlign w:val="center"/>
          </w:tcPr>
          <w:p w14:paraId="49791574">
            <w:pPr>
              <w:widowControl w:val="0"/>
              <w:jc w:val="center"/>
              <w:rPr>
                <w:rFonts w:ascii="仿宋" w:hAnsi="仿宋" w:eastAsia="仿宋" w:cs="仿宋"/>
                <w:sz w:val="24"/>
                <w:szCs w:val="24"/>
              </w:rPr>
            </w:pPr>
            <w:r>
              <w:rPr>
                <w:rFonts w:hint="eastAsia" w:ascii="仿宋" w:hAnsi="仿宋" w:eastAsia="仿宋" w:cs="仿宋"/>
                <w:sz w:val="24"/>
                <w:szCs w:val="24"/>
              </w:rPr>
              <w:t>户数（户）</w:t>
            </w:r>
          </w:p>
        </w:tc>
        <w:tc>
          <w:tcPr>
            <w:tcW w:w="2659" w:type="dxa"/>
            <w:gridSpan w:val="2"/>
            <w:vAlign w:val="center"/>
          </w:tcPr>
          <w:p w14:paraId="644F5687">
            <w:pPr>
              <w:widowControl w:val="0"/>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3</w:t>
            </w:r>
          </w:p>
        </w:tc>
        <w:tc>
          <w:tcPr>
            <w:tcW w:w="3544" w:type="dxa"/>
            <w:gridSpan w:val="2"/>
            <w:vAlign w:val="center"/>
          </w:tcPr>
          <w:p w14:paraId="5AEF0E10">
            <w:pPr>
              <w:widowControl w:val="0"/>
              <w:jc w:val="center"/>
              <w:rPr>
                <w:rFonts w:ascii="仿宋" w:hAnsi="仿宋" w:eastAsia="仿宋" w:cs="仿宋"/>
                <w:sz w:val="24"/>
                <w:szCs w:val="24"/>
              </w:rPr>
            </w:pPr>
            <w:r>
              <w:rPr>
                <w:rFonts w:hint="eastAsia" w:ascii="仿宋" w:hAnsi="仿宋" w:eastAsia="仿宋" w:cs="仿宋"/>
                <w:sz w:val="24"/>
                <w:szCs w:val="24"/>
              </w:rPr>
              <w:t>人数（人）</w:t>
            </w:r>
          </w:p>
        </w:tc>
        <w:tc>
          <w:tcPr>
            <w:tcW w:w="3544" w:type="dxa"/>
            <w:gridSpan w:val="3"/>
            <w:vAlign w:val="center"/>
          </w:tcPr>
          <w:p w14:paraId="3B8D26ED">
            <w:pPr>
              <w:widowControl w:val="0"/>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5</w:t>
            </w:r>
          </w:p>
        </w:tc>
      </w:tr>
      <w:tr w14:paraId="2FF1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0" w:type="dxa"/>
            <w:vAlign w:val="center"/>
          </w:tcPr>
          <w:p w14:paraId="7E94C6C2">
            <w:pPr>
              <w:widowControl w:val="0"/>
              <w:jc w:val="center"/>
              <w:rPr>
                <w:rFonts w:ascii="仿宋" w:hAnsi="仿宋" w:eastAsia="仿宋" w:cs="仿宋"/>
                <w:sz w:val="24"/>
                <w:szCs w:val="24"/>
              </w:rPr>
            </w:pPr>
            <w:r>
              <w:rPr>
                <w:rFonts w:hint="eastAsia" w:ascii="仿宋" w:hAnsi="仿宋" w:eastAsia="仿宋" w:cs="仿宋"/>
                <w:sz w:val="24"/>
                <w:szCs w:val="24"/>
              </w:rPr>
              <w:t>户主姓名</w:t>
            </w:r>
          </w:p>
        </w:tc>
        <w:tc>
          <w:tcPr>
            <w:tcW w:w="1771" w:type="dxa"/>
            <w:vAlign w:val="center"/>
          </w:tcPr>
          <w:p w14:paraId="53DC68BF">
            <w:pPr>
              <w:widowControl w:val="0"/>
              <w:jc w:val="center"/>
              <w:rPr>
                <w:rFonts w:hint="default" w:ascii="仿宋" w:hAnsi="仿宋" w:eastAsia="仿宋" w:cs="仿宋"/>
                <w:sz w:val="24"/>
                <w:szCs w:val="24"/>
                <w:lang w:val="en-US" w:eastAsia="zh-CN"/>
              </w:rPr>
            </w:pPr>
            <w:bookmarkStart w:id="26" w:name="户主姓名0"/>
            <w:bookmarkEnd w:id="26"/>
            <w:r>
              <w:rPr>
                <w:rFonts w:hint="eastAsia" w:ascii="仿宋" w:hAnsi="仿宋" w:eastAsia="仿宋"/>
                <w:sz w:val="24"/>
                <w:lang w:val="en-US" w:eastAsia="zh-CN"/>
              </w:rPr>
              <w:t>高斗争</w:t>
            </w:r>
          </w:p>
        </w:tc>
        <w:tc>
          <w:tcPr>
            <w:tcW w:w="1773" w:type="dxa"/>
            <w:gridSpan w:val="2"/>
            <w:vAlign w:val="center"/>
          </w:tcPr>
          <w:p w14:paraId="55F483DB">
            <w:pPr>
              <w:widowControl w:val="0"/>
              <w:jc w:val="center"/>
              <w:rPr>
                <w:rFonts w:ascii="仿宋" w:hAnsi="仿宋" w:eastAsia="仿宋" w:cs="仿宋"/>
                <w:sz w:val="24"/>
                <w:szCs w:val="24"/>
              </w:rPr>
            </w:pPr>
            <w:r>
              <w:rPr>
                <w:rFonts w:hint="eastAsia" w:ascii="仿宋" w:hAnsi="仿宋" w:eastAsia="仿宋" w:cs="仿宋"/>
                <w:sz w:val="24"/>
                <w:szCs w:val="24"/>
              </w:rPr>
              <w:t>手机号码</w:t>
            </w:r>
          </w:p>
        </w:tc>
        <w:tc>
          <w:tcPr>
            <w:tcW w:w="1772" w:type="dxa"/>
            <w:vAlign w:val="center"/>
          </w:tcPr>
          <w:p w14:paraId="7E0033EA">
            <w:pPr>
              <w:widowControl w:val="0"/>
              <w:jc w:val="center"/>
              <w:rPr>
                <w:rFonts w:ascii="仿宋" w:hAnsi="仿宋" w:eastAsia="仿宋" w:cs="仿宋"/>
                <w:sz w:val="24"/>
                <w:szCs w:val="24"/>
              </w:rPr>
            </w:pPr>
            <w:bookmarkStart w:id="27" w:name="手机号码0"/>
            <w:bookmarkEnd w:id="27"/>
            <w:r>
              <w:rPr>
                <w:rFonts w:ascii="仿宋" w:hAnsi="仿宋" w:eastAsia="仿宋"/>
                <w:sz w:val="24"/>
              </w:rPr>
              <w:t>13571271262</w:t>
            </w:r>
          </w:p>
        </w:tc>
        <w:tc>
          <w:tcPr>
            <w:tcW w:w="2214" w:type="dxa"/>
            <w:vAlign w:val="center"/>
          </w:tcPr>
          <w:p w14:paraId="02D34E65">
            <w:pPr>
              <w:widowControl w:val="0"/>
              <w:jc w:val="center"/>
              <w:rPr>
                <w:rFonts w:ascii="仿宋" w:hAnsi="仿宋" w:eastAsia="仿宋" w:cs="仿宋"/>
                <w:sz w:val="24"/>
                <w:szCs w:val="24"/>
              </w:rPr>
            </w:pPr>
            <w:r>
              <w:rPr>
                <w:rFonts w:hint="eastAsia" w:ascii="仿宋" w:hAnsi="仿宋" w:eastAsia="仿宋" w:cs="仿宋"/>
                <w:sz w:val="24"/>
                <w:szCs w:val="24"/>
              </w:rPr>
              <w:t>户籍人数</w:t>
            </w:r>
          </w:p>
        </w:tc>
        <w:tc>
          <w:tcPr>
            <w:tcW w:w="1330" w:type="dxa"/>
            <w:vAlign w:val="center"/>
          </w:tcPr>
          <w:p w14:paraId="6FEBDEBE">
            <w:pPr>
              <w:widowControl w:val="0"/>
              <w:jc w:val="center"/>
              <w:rPr>
                <w:rFonts w:hint="eastAsia" w:ascii="仿宋" w:hAnsi="仿宋" w:eastAsia="仿宋" w:cs="仿宋"/>
                <w:sz w:val="24"/>
                <w:szCs w:val="24"/>
                <w:lang w:eastAsia="zh-CN"/>
              </w:rPr>
            </w:pPr>
            <w:bookmarkStart w:id="28" w:name="户籍人数0"/>
            <w:bookmarkEnd w:id="28"/>
            <w:r>
              <w:rPr>
                <w:rFonts w:hint="eastAsia" w:ascii="仿宋" w:hAnsi="仿宋" w:eastAsia="仿宋"/>
                <w:sz w:val="24"/>
                <w:lang w:val="en-US" w:eastAsia="zh-CN"/>
              </w:rPr>
              <w:t>2</w:t>
            </w:r>
          </w:p>
        </w:tc>
        <w:tc>
          <w:tcPr>
            <w:tcW w:w="1772" w:type="dxa"/>
            <w:gridSpan w:val="2"/>
            <w:vAlign w:val="center"/>
          </w:tcPr>
          <w:p w14:paraId="1AAD3E6D">
            <w:pPr>
              <w:widowControl w:val="0"/>
              <w:jc w:val="center"/>
              <w:rPr>
                <w:rFonts w:ascii="仿宋" w:hAnsi="仿宋" w:eastAsia="仿宋" w:cs="仿宋"/>
                <w:sz w:val="24"/>
                <w:szCs w:val="24"/>
              </w:rPr>
            </w:pPr>
            <w:r>
              <w:rPr>
                <w:rFonts w:hint="eastAsia" w:ascii="仿宋" w:hAnsi="仿宋" w:eastAsia="仿宋" w:cs="仿宋"/>
                <w:sz w:val="24"/>
                <w:szCs w:val="24"/>
              </w:rPr>
              <w:t>常住人数</w:t>
            </w:r>
          </w:p>
        </w:tc>
        <w:tc>
          <w:tcPr>
            <w:tcW w:w="1772" w:type="dxa"/>
            <w:vAlign w:val="center"/>
          </w:tcPr>
          <w:p w14:paraId="2F856314">
            <w:pPr>
              <w:widowControl w:val="0"/>
              <w:jc w:val="center"/>
              <w:rPr>
                <w:rFonts w:hint="eastAsia" w:ascii="仿宋" w:hAnsi="仿宋" w:eastAsia="仿宋" w:cs="仿宋"/>
                <w:sz w:val="24"/>
                <w:szCs w:val="24"/>
                <w:lang w:eastAsia="zh-CN"/>
              </w:rPr>
            </w:pPr>
            <w:bookmarkStart w:id="29" w:name="常住人数0"/>
            <w:bookmarkEnd w:id="29"/>
            <w:r>
              <w:rPr>
                <w:rFonts w:hint="eastAsia" w:ascii="仿宋" w:hAnsi="仿宋" w:eastAsia="仿宋"/>
                <w:sz w:val="24"/>
                <w:lang w:val="en-US" w:eastAsia="zh-CN"/>
              </w:rPr>
              <w:t>2</w:t>
            </w:r>
          </w:p>
        </w:tc>
      </w:tr>
      <w:tr w14:paraId="14AD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0" w:type="dxa"/>
            <w:vAlign w:val="center"/>
          </w:tcPr>
          <w:p w14:paraId="67B92C03">
            <w:pPr>
              <w:widowControl w:val="0"/>
              <w:jc w:val="center"/>
              <w:rPr>
                <w:rFonts w:ascii="仿宋" w:hAnsi="仿宋" w:eastAsia="仿宋" w:cs="仿宋"/>
                <w:sz w:val="24"/>
                <w:szCs w:val="24"/>
              </w:rPr>
            </w:pPr>
            <w:r>
              <w:rPr>
                <w:rFonts w:hint="eastAsia" w:ascii="仿宋" w:hAnsi="仿宋" w:eastAsia="仿宋" w:cs="仿宋"/>
                <w:sz w:val="24"/>
                <w:szCs w:val="24"/>
              </w:rPr>
              <w:t>盯撤责任人</w:t>
            </w:r>
          </w:p>
        </w:tc>
        <w:tc>
          <w:tcPr>
            <w:tcW w:w="5316" w:type="dxa"/>
            <w:gridSpan w:val="4"/>
            <w:vAlign w:val="center"/>
          </w:tcPr>
          <w:p w14:paraId="03083EB3">
            <w:pPr>
              <w:widowControl w:val="0"/>
              <w:jc w:val="center"/>
              <w:rPr>
                <w:rFonts w:hint="default" w:ascii="仿宋" w:hAnsi="仿宋" w:eastAsia="仿宋" w:cs="仿宋"/>
                <w:sz w:val="24"/>
                <w:szCs w:val="24"/>
                <w:lang w:val="en-US" w:eastAsia="zh-CN"/>
              </w:rPr>
            </w:pPr>
            <w:bookmarkStart w:id="30" w:name="盯撤责任人0"/>
            <w:bookmarkEnd w:id="30"/>
            <w:r>
              <w:rPr>
                <w:rFonts w:hint="eastAsia" w:ascii="仿宋" w:hAnsi="仿宋" w:eastAsia="仿宋"/>
                <w:sz w:val="24"/>
                <w:lang w:val="en-US" w:eastAsia="zh-CN"/>
              </w:rPr>
              <w:t>高蓉蓉</w:t>
            </w:r>
          </w:p>
        </w:tc>
        <w:tc>
          <w:tcPr>
            <w:tcW w:w="2214" w:type="dxa"/>
            <w:vAlign w:val="center"/>
          </w:tcPr>
          <w:p w14:paraId="43F80EB8">
            <w:pPr>
              <w:widowControl w:val="0"/>
              <w:jc w:val="center"/>
              <w:rPr>
                <w:rFonts w:ascii="仿宋" w:hAnsi="仿宋" w:eastAsia="仿宋" w:cs="仿宋"/>
                <w:sz w:val="24"/>
                <w:szCs w:val="24"/>
              </w:rPr>
            </w:pPr>
            <w:r>
              <w:rPr>
                <w:rFonts w:hint="eastAsia" w:ascii="仿宋" w:hAnsi="仿宋" w:eastAsia="仿宋" w:cs="仿宋"/>
                <w:sz w:val="24"/>
                <w:szCs w:val="24"/>
              </w:rPr>
              <w:t>盯撤责任人电话</w:t>
            </w:r>
          </w:p>
        </w:tc>
        <w:tc>
          <w:tcPr>
            <w:tcW w:w="4874" w:type="dxa"/>
            <w:gridSpan w:val="4"/>
            <w:vAlign w:val="center"/>
          </w:tcPr>
          <w:p w14:paraId="2A6996F4">
            <w:pPr>
              <w:widowControl w:val="0"/>
              <w:jc w:val="center"/>
              <w:rPr>
                <w:rFonts w:hint="default" w:ascii="仿宋" w:hAnsi="仿宋" w:eastAsia="仿宋" w:cs="仿宋"/>
                <w:sz w:val="24"/>
                <w:szCs w:val="24"/>
                <w:lang w:val="en-US" w:eastAsia="zh-CN"/>
              </w:rPr>
            </w:pPr>
            <w:bookmarkStart w:id="31" w:name="盯撤责任人电话0"/>
            <w:bookmarkEnd w:id="31"/>
            <w:r>
              <w:rPr>
                <w:rFonts w:hint="eastAsia" w:ascii="仿宋" w:hAnsi="仿宋" w:eastAsia="仿宋"/>
                <w:sz w:val="24"/>
                <w:lang w:val="en-US" w:eastAsia="zh-CN"/>
              </w:rPr>
              <w:t>18729423582</w:t>
            </w:r>
          </w:p>
        </w:tc>
      </w:tr>
      <w:tr w14:paraId="4C6D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0" w:type="dxa"/>
            <w:vAlign w:val="center"/>
          </w:tcPr>
          <w:p w14:paraId="08AD901C">
            <w:pPr>
              <w:widowControl w:val="0"/>
              <w:jc w:val="center"/>
              <w:rPr>
                <w:rFonts w:ascii="仿宋" w:hAnsi="仿宋" w:eastAsia="仿宋" w:cs="仿宋"/>
                <w:sz w:val="24"/>
                <w:szCs w:val="24"/>
              </w:rPr>
            </w:pPr>
            <w:r>
              <w:rPr>
                <w:rFonts w:hint="eastAsia" w:ascii="仿宋" w:hAnsi="仿宋" w:eastAsia="仿宋" w:cs="仿宋"/>
                <w:sz w:val="24"/>
                <w:szCs w:val="24"/>
              </w:rPr>
              <w:t>避险场所</w:t>
            </w:r>
          </w:p>
        </w:tc>
        <w:tc>
          <w:tcPr>
            <w:tcW w:w="5316" w:type="dxa"/>
            <w:gridSpan w:val="4"/>
            <w:vAlign w:val="center"/>
          </w:tcPr>
          <w:p w14:paraId="0A817714">
            <w:pPr>
              <w:widowControl w:val="0"/>
              <w:jc w:val="center"/>
              <w:rPr>
                <w:rFonts w:ascii="仿宋" w:hAnsi="仿宋" w:eastAsia="仿宋" w:cs="仿宋"/>
                <w:sz w:val="24"/>
                <w:szCs w:val="24"/>
              </w:rPr>
            </w:pPr>
            <w:bookmarkStart w:id="32" w:name="避险场所0"/>
            <w:bookmarkEnd w:id="32"/>
            <w:r>
              <w:rPr>
                <w:rFonts w:ascii="仿宋" w:hAnsi="仿宋" w:eastAsia="仿宋"/>
                <w:sz w:val="24"/>
              </w:rPr>
              <w:t>村委会广场</w:t>
            </w:r>
          </w:p>
        </w:tc>
        <w:tc>
          <w:tcPr>
            <w:tcW w:w="2214" w:type="dxa"/>
            <w:vAlign w:val="center"/>
          </w:tcPr>
          <w:p w14:paraId="60AD21A7">
            <w:pPr>
              <w:widowControl w:val="0"/>
              <w:jc w:val="center"/>
              <w:rPr>
                <w:rFonts w:ascii="仿宋" w:hAnsi="仿宋" w:eastAsia="仿宋" w:cs="仿宋"/>
                <w:sz w:val="24"/>
                <w:szCs w:val="24"/>
              </w:rPr>
            </w:pPr>
            <w:r>
              <w:rPr>
                <w:rFonts w:hint="eastAsia" w:ascii="仿宋" w:hAnsi="仿宋" w:eastAsia="仿宋" w:cs="仿宋"/>
                <w:sz w:val="24"/>
                <w:szCs w:val="24"/>
              </w:rPr>
              <w:t>转移撤离路线</w:t>
            </w:r>
          </w:p>
        </w:tc>
        <w:tc>
          <w:tcPr>
            <w:tcW w:w="4874" w:type="dxa"/>
            <w:gridSpan w:val="4"/>
            <w:vAlign w:val="center"/>
          </w:tcPr>
          <w:p w14:paraId="723B9BE3">
            <w:pPr>
              <w:widowControl w:val="0"/>
              <w:jc w:val="center"/>
              <w:rPr>
                <w:rFonts w:ascii="仿宋" w:hAnsi="仿宋" w:eastAsia="仿宋" w:cs="仿宋"/>
                <w:sz w:val="24"/>
                <w:szCs w:val="24"/>
              </w:rPr>
            </w:pPr>
            <w:bookmarkStart w:id="33" w:name="转移撤离路线0"/>
            <w:bookmarkEnd w:id="33"/>
            <w:r>
              <w:rPr>
                <w:rFonts w:ascii="仿宋" w:hAnsi="仿宋" w:eastAsia="仿宋"/>
                <w:sz w:val="24"/>
              </w:rPr>
              <w:t>沿村路往村委会方向撤离</w:t>
            </w:r>
          </w:p>
        </w:tc>
      </w:tr>
      <w:tr w14:paraId="0B39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0" w:type="dxa"/>
            <w:vAlign w:val="center"/>
          </w:tcPr>
          <w:p w14:paraId="6D7374B8">
            <w:pPr>
              <w:widowControl w:val="0"/>
              <w:jc w:val="center"/>
              <w:rPr>
                <w:rFonts w:ascii="仿宋" w:hAnsi="仿宋" w:eastAsia="仿宋" w:cs="仿宋"/>
                <w:sz w:val="24"/>
                <w:szCs w:val="24"/>
              </w:rPr>
            </w:pPr>
            <w:r>
              <w:rPr>
                <w:rFonts w:hint="eastAsia" w:ascii="仿宋" w:hAnsi="仿宋" w:eastAsia="仿宋" w:cs="仿宋"/>
                <w:sz w:val="24"/>
                <w:szCs w:val="24"/>
              </w:rPr>
              <w:t>预警撤离条件</w:t>
            </w:r>
          </w:p>
        </w:tc>
        <w:tc>
          <w:tcPr>
            <w:tcW w:w="5316" w:type="dxa"/>
            <w:gridSpan w:val="4"/>
            <w:vAlign w:val="center"/>
          </w:tcPr>
          <w:p w14:paraId="0202DE67">
            <w:pPr>
              <w:widowControl w:val="0"/>
              <w:jc w:val="center"/>
              <w:rPr>
                <w:rFonts w:ascii="仿宋" w:hAnsi="仿宋" w:eastAsia="仿宋" w:cs="仿宋"/>
                <w:sz w:val="24"/>
                <w:szCs w:val="24"/>
              </w:rPr>
            </w:pPr>
            <w:bookmarkStart w:id="34" w:name="预警撤离条件0"/>
            <w:bookmarkEnd w:id="34"/>
            <w:r>
              <w:rPr>
                <w:rFonts w:ascii="仿宋" w:hAnsi="仿宋" w:eastAsia="仿宋"/>
                <w:sz w:val="24"/>
              </w:rPr>
              <w:t>○红 ●橙</w:t>
            </w:r>
          </w:p>
        </w:tc>
        <w:tc>
          <w:tcPr>
            <w:tcW w:w="2214" w:type="dxa"/>
            <w:vAlign w:val="center"/>
          </w:tcPr>
          <w:p w14:paraId="1E4FEDE1">
            <w:pPr>
              <w:widowControl w:val="0"/>
              <w:jc w:val="center"/>
              <w:rPr>
                <w:rFonts w:ascii="仿宋" w:hAnsi="仿宋" w:eastAsia="仿宋" w:cs="仿宋"/>
                <w:sz w:val="24"/>
                <w:szCs w:val="24"/>
              </w:rPr>
            </w:pPr>
            <w:r>
              <w:rPr>
                <w:rFonts w:hint="eastAsia" w:ascii="仿宋" w:hAnsi="仿宋" w:eastAsia="仿宋" w:cs="仿宋"/>
                <w:sz w:val="24"/>
                <w:szCs w:val="24"/>
              </w:rPr>
              <w:t>预警信号</w:t>
            </w:r>
          </w:p>
        </w:tc>
        <w:tc>
          <w:tcPr>
            <w:tcW w:w="4874" w:type="dxa"/>
            <w:gridSpan w:val="4"/>
            <w:vAlign w:val="center"/>
          </w:tcPr>
          <w:p w14:paraId="087B30EB">
            <w:pPr>
              <w:widowControl w:val="0"/>
              <w:jc w:val="center"/>
              <w:rPr>
                <w:rFonts w:ascii="仿宋" w:hAnsi="仿宋" w:eastAsia="仿宋" w:cs="仿宋"/>
                <w:sz w:val="24"/>
                <w:szCs w:val="24"/>
              </w:rPr>
            </w:pPr>
            <w:bookmarkStart w:id="35" w:name="预警信号0"/>
            <w:bookmarkEnd w:id="35"/>
            <w:r>
              <w:rPr>
                <w:rFonts w:ascii="仿宋" w:hAnsi="仿宋" w:eastAsia="仿宋"/>
                <w:sz w:val="24"/>
              </w:rPr>
              <w:t>敲锣及鸣哨</w:t>
            </w:r>
          </w:p>
        </w:tc>
      </w:tr>
      <w:tr w14:paraId="443E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0" w:type="dxa"/>
            <w:vAlign w:val="center"/>
          </w:tcPr>
          <w:p w14:paraId="291EA1B0">
            <w:pPr>
              <w:widowControl w:val="0"/>
              <w:jc w:val="center"/>
              <w:rPr>
                <w:rFonts w:ascii="仿宋" w:hAnsi="仿宋" w:eastAsia="仿宋" w:cs="仿宋"/>
                <w:sz w:val="24"/>
                <w:szCs w:val="24"/>
              </w:rPr>
            </w:pPr>
            <w:r>
              <w:rPr>
                <w:rFonts w:hint="eastAsia" w:ascii="仿宋" w:hAnsi="仿宋" w:eastAsia="仿宋" w:cs="仿宋"/>
                <w:sz w:val="24"/>
                <w:szCs w:val="24"/>
              </w:rPr>
              <w:t>家庭成员情况</w:t>
            </w:r>
          </w:p>
        </w:tc>
        <w:tc>
          <w:tcPr>
            <w:tcW w:w="12404" w:type="dxa"/>
            <w:gridSpan w:val="9"/>
            <w:vAlign w:val="center"/>
          </w:tcPr>
          <w:p w14:paraId="61C9D492">
            <w:pPr>
              <w:widowControl w:val="0"/>
              <w:jc w:val="left"/>
              <w:rPr>
                <w:rFonts w:ascii="仿宋" w:hAnsi="仿宋" w:eastAsia="仿宋" w:cs="仿宋"/>
                <w:sz w:val="24"/>
                <w:szCs w:val="24"/>
              </w:rPr>
            </w:pPr>
            <w:bookmarkStart w:id="36" w:name="家庭成员情况0"/>
            <w:bookmarkEnd w:id="36"/>
          </w:p>
        </w:tc>
      </w:tr>
    </w:tbl>
    <w:p w14:paraId="190EDFDB">
      <w:pPr>
        <w:jc w:val="center"/>
        <w:rPr>
          <w:rFonts w:hint="eastAsia" w:ascii="FZXBSJW--GB1-0" w:hAnsi="FZXBSJW--GB1-0" w:eastAsia="FZXBSJW--GB1-0"/>
          <w:b/>
          <w:bCs/>
          <w:sz w:val="40"/>
          <w:szCs w:val="24"/>
        </w:rPr>
      </w:pPr>
    </w:p>
    <w:p w14:paraId="500535A0">
      <w:pPr>
        <w:jc w:val="center"/>
        <w:rPr>
          <w:rFonts w:hint="eastAsia" w:ascii="FZXBSJW--GB1-0" w:hAnsi="FZXBSJW--GB1-0" w:eastAsia="FZXBSJW--GB1-0"/>
          <w:b/>
          <w:bCs/>
          <w:sz w:val="40"/>
          <w:szCs w:val="24"/>
        </w:rPr>
      </w:pPr>
    </w:p>
    <w:p w14:paraId="352D4FA4">
      <w:pPr>
        <w:jc w:val="center"/>
        <w:rPr>
          <w:rFonts w:hint="eastAsia" w:ascii="FZXBSJW--GB1-0" w:hAnsi="FZXBSJW--GB1-0" w:eastAsia="FZXBSJW--GB1-0"/>
          <w:b/>
          <w:bCs/>
          <w:sz w:val="40"/>
          <w:szCs w:val="24"/>
        </w:rPr>
      </w:pPr>
    </w:p>
    <w:p w14:paraId="7B547F39">
      <w:pPr>
        <w:jc w:val="center"/>
        <w:rPr>
          <w:rFonts w:hint="eastAsia" w:ascii="FZXBSJW--GB1-0" w:hAnsi="FZXBSJW--GB1-0" w:eastAsia="FZXBSJW--GB1-0"/>
          <w:b/>
          <w:bCs/>
          <w:sz w:val="40"/>
          <w:szCs w:val="24"/>
        </w:rPr>
      </w:pPr>
    </w:p>
    <w:p w14:paraId="5C4FDB4D">
      <w:pPr>
        <w:jc w:val="center"/>
        <w:rPr>
          <w:rFonts w:hint="eastAsia" w:ascii="FZXBSJW--GB1-0" w:hAnsi="FZXBSJW--GB1-0" w:eastAsia="FZXBSJW--GB1-0"/>
          <w:b/>
          <w:bCs/>
          <w:sz w:val="40"/>
          <w:szCs w:val="24"/>
        </w:rPr>
      </w:pPr>
    </w:p>
    <w:p w14:paraId="22F9E0AA">
      <w:pPr>
        <w:jc w:val="center"/>
        <w:rPr>
          <w:rFonts w:hint="eastAsia" w:ascii="FZXBSJW--GB1-0" w:hAnsi="FZXBSJW--GB1-0" w:eastAsia="FZXBSJW--GB1-0"/>
          <w:b/>
          <w:bCs/>
          <w:sz w:val="40"/>
          <w:szCs w:val="24"/>
        </w:rPr>
      </w:pPr>
    </w:p>
    <w:p w14:paraId="3E1D22F3">
      <w:pPr>
        <w:jc w:val="center"/>
        <w:rPr>
          <w:rFonts w:hint="eastAsia" w:ascii="FZXBSJW--GB1-0" w:hAnsi="FZXBSJW--GB1-0" w:eastAsia="FZXBSJW--GB1-0"/>
          <w:b/>
          <w:bCs/>
          <w:sz w:val="40"/>
          <w:szCs w:val="24"/>
        </w:rPr>
      </w:pPr>
    </w:p>
    <w:p w14:paraId="408DE9FE">
      <w:pPr>
        <w:jc w:val="center"/>
        <w:rPr>
          <w:rFonts w:hint="eastAsia" w:ascii="FZXBSJW--GB1-0" w:hAnsi="FZXBSJW--GB1-0" w:eastAsia="FZXBSJW--GB1-0"/>
          <w:b/>
          <w:bCs/>
          <w:sz w:val="40"/>
          <w:szCs w:val="24"/>
        </w:rPr>
      </w:pPr>
    </w:p>
    <w:p w14:paraId="3615F577">
      <w:pPr>
        <w:jc w:val="center"/>
        <w:rPr>
          <w:rFonts w:hint="eastAsia" w:ascii="FZXBSJW--GB1-0" w:hAnsi="FZXBSJW--GB1-0" w:eastAsia="FZXBSJW--GB1-0"/>
          <w:b/>
          <w:bCs/>
          <w:sz w:val="40"/>
          <w:szCs w:val="24"/>
        </w:rPr>
      </w:pPr>
    </w:p>
    <w:p w14:paraId="18FF5FFA">
      <w:pPr>
        <w:jc w:val="center"/>
        <w:rPr>
          <w:rFonts w:hint="eastAsia" w:ascii="FZXBSJW--GB1-0" w:hAnsi="FZXBSJW--GB1-0" w:eastAsia="FZXBSJW--GB1-0"/>
          <w:b/>
          <w:bCs/>
          <w:sz w:val="40"/>
          <w:szCs w:val="24"/>
        </w:rPr>
      </w:pPr>
      <w:r>
        <w:rPr>
          <w:rFonts w:hint="eastAsia" w:ascii="FZXBSJW--GB1-0" w:hAnsi="FZXBSJW--GB1-0" w:eastAsia="FZXBSJW--GB1-0"/>
          <w:b/>
          <w:bCs/>
          <w:sz w:val="40"/>
          <w:szCs w:val="24"/>
        </w:rPr>
        <w:t>地质灾害风险区转移避险明白卡</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5"/>
        <w:gridCol w:w="1952"/>
        <w:gridCol w:w="1762"/>
        <w:gridCol w:w="2073"/>
        <w:gridCol w:w="1314"/>
        <w:gridCol w:w="1451"/>
        <w:gridCol w:w="1677"/>
        <w:gridCol w:w="1474"/>
        <w:gridCol w:w="1888"/>
      </w:tblGrid>
      <w:tr w14:paraId="3D75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Align w:val="center"/>
          </w:tcPr>
          <w:p w14:paraId="1C0224D8">
            <w:pPr>
              <w:widowControl w:val="0"/>
              <w:numPr>
                <w:ilvl w:val="0"/>
                <w:numId w:val="0"/>
              </w:numPr>
              <w:spacing w:line="240" w:lineRule="auto"/>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rPr>
              <w:t>户主姓名</w:t>
            </w:r>
          </w:p>
        </w:tc>
        <w:tc>
          <w:tcPr>
            <w:tcW w:w="1952" w:type="dxa"/>
            <w:vAlign w:val="center"/>
          </w:tcPr>
          <w:p w14:paraId="0A72E3BE">
            <w:pPr>
              <w:widowControl w:val="0"/>
              <w:numPr>
                <w:ilvl w:val="0"/>
                <w:numId w:val="0"/>
              </w:numPr>
              <w:spacing w:line="240" w:lineRule="auto"/>
              <w:ind w:leftChars="0"/>
              <w:jc w:val="center"/>
              <w:rPr>
                <w:rFonts w:hint="default" w:ascii="仿宋" w:hAnsi="仿宋" w:eastAsia="仿宋" w:cs="仿宋"/>
                <w:b w:val="0"/>
                <w:bCs w:val="0"/>
                <w:sz w:val="24"/>
                <w:szCs w:val="24"/>
                <w:vertAlign w:val="baseline"/>
                <w:lang w:val="en-US" w:eastAsia="zh-CN"/>
              </w:rPr>
            </w:pPr>
            <w:bookmarkStart w:id="37" w:name="户主姓名"/>
            <w:bookmarkEnd w:id="37"/>
          </w:p>
        </w:tc>
        <w:tc>
          <w:tcPr>
            <w:tcW w:w="1762" w:type="dxa"/>
            <w:vAlign w:val="center"/>
          </w:tcPr>
          <w:p w14:paraId="113947FB">
            <w:pPr>
              <w:widowControl w:val="0"/>
              <w:numPr>
                <w:ilvl w:val="0"/>
                <w:numId w:val="0"/>
              </w:numPr>
              <w:spacing w:line="240" w:lineRule="auto"/>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rPr>
              <w:t>手机号码</w:t>
            </w:r>
          </w:p>
        </w:tc>
        <w:tc>
          <w:tcPr>
            <w:tcW w:w="3387" w:type="dxa"/>
            <w:gridSpan w:val="2"/>
            <w:shd w:val="clear" w:color="auto" w:fill="auto"/>
            <w:vAlign w:val="center"/>
          </w:tcPr>
          <w:p w14:paraId="4BFA7793">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rPr>
            </w:pPr>
            <w:bookmarkStart w:id="38" w:name="手机号码"/>
            <w:bookmarkEnd w:id="38"/>
          </w:p>
        </w:tc>
        <w:tc>
          <w:tcPr>
            <w:tcW w:w="1451" w:type="dxa"/>
            <w:vAlign w:val="center"/>
          </w:tcPr>
          <w:p w14:paraId="0C2FFE85">
            <w:pPr>
              <w:widowControl w:val="0"/>
              <w:numPr>
                <w:ilvl w:val="0"/>
                <w:numId w:val="0"/>
              </w:numPr>
              <w:spacing w:line="240" w:lineRule="auto"/>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rPr>
              <w:t>户籍人数</w:t>
            </w:r>
          </w:p>
        </w:tc>
        <w:tc>
          <w:tcPr>
            <w:tcW w:w="1677" w:type="dxa"/>
            <w:vAlign w:val="center"/>
          </w:tcPr>
          <w:p w14:paraId="306DACA6">
            <w:pPr>
              <w:widowControl w:val="0"/>
              <w:numPr>
                <w:ilvl w:val="0"/>
                <w:numId w:val="0"/>
              </w:numPr>
              <w:spacing w:line="240" w:lineRule="auto"/>
              <w:ind w:leftChars="0"/>
              <w:jc w:val="center"/>
              <w:rPr>
                <w:rFonts w:hint="default" w:ascii="仿宋" w:hAnsi="仿宋" w:eastAsia="仿宋" w:cs="仿宋"/>
                <w:b w:val="0"/>
                <w:bCs w:val="0"/>
                <w:sz w:val="24"/>
                <w:szCs w:val="24"/>
                <w:vertAlign w:val="baseline"/>
                <w:lang w:val="en-US" w:eastAsia="zh-CN"/>
              </w:rPr>
            </w:pPr>
            <w:bookmarkStart w:id="39" w:name="户籍人数"/>
            <w:bookmarkEnd w:id="39"/>
          </w:p>
        </w:tc>
        <w:tc>
          <w:tcPr>
            <w:tcW w:w="1474" w:type="dxa"/>
            <w:vAlign w:val="center"/>
          </w:tcPr>
          <w:p w14:paraId="7BF8C5A3">
            <w:pPr>
              <w:widowControl w:val="0"/>
              <w:numPr>
                <w:ilvl w:val="0"/>
                <w:numId w:val="0"/>
              </w:numPr>
              <w:spacing w:line="240" w:lineRule="auto"/>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rPr>
              <w:t>常住人数</w:t>
            </w:r>
          </w:p>
        </w:tc>
        <w:tc>
          <w:tcPr>
            <w:tcW w:w="1888" w:type="dxa"/>
            <w:vAlign w:val="center"/>
          </w:tcPr>
          <w:p w14:paraId="3A69B109">
            <w:pPr>
              <w:widowControl w:val="0"/>
              <w:numPr>
                <w:ilvl w:val="0"/>
                <w:numId w:val="0"/>
              </w:numPr>
              <w:ind w:leftChars="0"/>
              <w:jc w:val="center"/>
              <w:rPr>
                <w:rFonts w:hint="eastAsia" w:ascii="仿宋" w:hAnsi="仿宋" w:eastAsia="仿宋" w:cs="仿宋"/>
                <w:b w:val="0"/>
                <w:bCs w:val="0"/>
                <w:sz w:val="24"/>
                <w:szCs w:val="24"/>
                <w:vertAlign w:val="baseline"/>
                <w:lang w:val="en-US" w:eastAsia="zh-CN"/>
              </w:rPr>
            </w:pPr>
            <w:bookmarkStart w:id="40" w:name="常住人数"/>
            <w:bookmarkEnd w:id="40"/>
          </w:p>
        </w:tc>
      </w:tr>
      <w:tr w14:paraId="5B46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Align w:val="center"/>
          </w:tcPr>
          <w:p w14:paraId="3D9DADF2">
            <w:pPr>
              <w:widowControl w:val="0"/>
              <w:numPr>
                <w:ilvl w:val="0"/>
                <w:numId w:val="0"/>
              </w:numPr>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rPr>
              <w:t>统一编号</w:t>
            </w:r>
          </w:p>
        </w:tc>
        <w:tc>
          <w:tcPr>
            <w:tcW w:w="3714" w:type="dxa"/>
            <w:gridSpan w:val="2"/>
            <w:vAlign w:val="center"/>
          </w:tcPr>
          <w:p w14:paraId="2F8A01E5">
            <w:pPr>
              <w:widowControl w:val="0"/>
              <w:numPr>
                <w:ilvl w:val="0"/>
                <w:numId w:val="0"/>
              </w:numPr>
              <w:ind w:leftChars="0"/>
              <w:jc w:val="center"/>
              <w:rPr>
                <w:rFonts w:hint="eastAsia" w:ascii="仿宋" w:hAnsi="仿宋" w:eastAsia="仿宋" w:cs="仿宋"/>
                <w:b w:val="0"/>
                <w:bCs w:val="0"/>
                <w:sz w:val="24"/>
                <w:szCs w:val="24"/>
                <w:vertAlign w:val="baseline"/>
              </w:rPr>
            </w:pPr>
            <w:bookmarkStart w:id="41" w:name="统一编号"/>
            <w:bookmarkEnd w:id="41"/>
          </w:p>
        </w:tc>
        <w:tc>
          <w:tcPr>
            <w:tcW w:w="2073" w:type="dxa"/>
            <w:vAlign w:val="center"/>
          </w:tcPr>
          <w:p w14:paraId="28CB1F73">
            <w:pPr>
              <w:widowControl w:val="0"/>
              <w:numPr>
                <w:ilvl w:val="0"/>
                <w:numId w:val="0"/>
              </w:numPr>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rPr>
              <w:t>风险区名称</w:t>
            </w:r>
          </w:p>
        </w:tc>
        <w:tc>
          <w:tcPr>
            <w:tcW w:w="4442" w:type="dxa"/>
            <w:gridSpan w:val="3"/>
            <w:vAlign w:val="center"/>
          </w:tcPr>
          <w:p w14:paraId="043E7613">
            <w:pPr>
              <w:widowControl w:val="0"/>
              <w:numPr>
                <w:ilvl w:val="0"/>
                <w:numId w:val="0"/>
              </w:numPr>
              <w:ind w:leftChars="0"/>
              <w:jc w:val="center"/>
              <w:rPr>
                <w:rFonts w:hint="eastAsia" w:ascii="仿宋" w:hAnsi="仿宋" w:eastAsia="仿宋" w:cs="仿宋"/>
                <w:b w:val="0"/>
                <w:bCs w:val="0"/>
                <w:sz w:val="24"/>
                <w:szCs w:val="24"/>
                <w:vertAlign w:val="baseline"/>
              </w:rPr>
            </w:pPr>
            <w:bookmarkStart w:id="42" w:name="风险区名称"/>
            <w:bookmarkEnd w:id="42"/>
          </w:p>
        </w:tc>
        <w:tc>
          <w:tcPr>
            <w:tcW w:w="1474" w:type="dxa"/>
            <w:vAlign w:val="center"/>
          </w:tcPr>
          <w:p w14:paraId="7A2FF004">
            <w:pPr>
              <w:widowControl w:val="0"/>
              <w:numPr>
                <w:ilvl w:val="0"/>
                <w:numId w:val="0"/>
              </w:numPr>
              <w:ind w:leftChars="0"/>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风险等级</w:t>
            </w:r>
          </w:p>
        </w:tc>
        <w:tc>
          <w:tcPr>
            <w:tcW w:w="1888" w:type="dxa"/>
            <w:vAlign w:val="center"/>
          </w:tcPr>
          <w:p w14:paraId="0F8B6F57">
            <w:pPr>
              <w:widowControl w:val="0"/>
              <w:numPr>
                <w:ilvl w:val="0"/>
                <w:numId w:val="0"/>
              </w:numPr>
              <w:ind w:leftChars="0"/>
              <w:jc w:val="center"/>
              <w:rPr>
                <w:rFonts w:hint="eastAsia" w:ascii="仿宋" w:hAnsi="仿宋" w:eastAsia="仿宋" w:cs="仿宋"/>
                <w:b w:val="0"/>
                <w:bCs w:val="0"/>
                <w:sz w:val="24"/>
                <w:szCs w:val="24"/>
                <w:vertAlign w:val="baseline"/>
              </w:rPr>
            </w:pPr>
            <w:bookmarkStart w:id="43" w:name="风险等级"/>
            <w:bookmarkEnd w:id="43"/>
          </w:p>
        </w:tc>
      </w:tr>
      <w:tr w14:paraId="3B68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Align w:val="center"/>
          </w:tcPr>
          <w:p w14:paraId="033F7099">
            <w:pPr>
              <w:widowControl w:val="0"/>
              <w:numPr>
                <w:ilvl w:val="0"/>
                <w:numId w:val="0"/>
              </w:numPr>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rPr>
              <w:t>具体位置</w:t>
            </w:r>
          </w:p>
        </w:tc>
        <w:tc>
          <w:tcPr>
            <w:tcW w:w="13591" w:type="dxa"/>
            <w:gridSpan w:val="8"/>
            <w:vAlign w:val="center"/>
          </w:tcPr>
          <w:p w14:paraId="3509FAFC">
            <w:pPr>
              <w:widowControl w:val="0"/>
              <w:numPr>
                <w:ilvl w:val="0"/>
                <w:numId w:val="0"/>
              </w:numPr>
              <w:ind w:leftChars="0"/>
              <w:jc w:val="center"/>
              <w:rPr>
                <w:rFonts w:hint="eastAsia" w:ascii="仿宋" w:hAnsi="仿宋" w:eastAsia="仿宋" w:cs="仿宋"/>
                <w:b w:val="0"/>
                <w:bCs w:val="0"/>
                <w:sz w:val="24"/>
                <w:szCs w:val="24"/>
                <w:vertAlign w:val="baseline"/>
              </w:rPr>
            </w:pPr>
            <w:bookmarkStart w:id="44" w:name="具体位置"/>
            <w:bookmarkEnd w:id="44"/>
          </w:p>
        </w:tc>
      </w:tr>
      <w:tr w14:paraId="28E2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restart"/>
            <w:vAlign w:val="center"/>
          </w:tcPr>
          <w:p w14:paraId="44988A47">
            <w:pPr>
              <w:widowControl w:val="0"/>
              <w:numPr>
                <w:ilvl w:val="0"/>
                <w:numId w:val="0"/>
              </w:numPr>
              <w:ind w:leftChars="0"/>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避险撤离</w:t>
            </w:r>
          </w:p>
        </w:tc>
        <w:tc>
          <w:tcPr>
            <w:tcW w:w="1952" w:type="dxa"/>
            <w:vAlign w:val="center"/>
          </w:tcPr>
          <w:p w14:paraId="4B62DB0B">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撤离条件</w:t>
            </w:r>
          </w:p>
        </w:tc>
        <w:tc>
          <w:tcPr>
            <w:tcW w:w="5149" w:type="dxa"/>
            <w:gridSpan w:val="3"/>
            <w:vAlign w:val="center"/>
          </w:tcPr>
          <w:p w14:paraId="7B7D4652">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45" w:name="撤离条件"/>
            <w:bookmarkEnd w:id="45"/>
            <w:r>
              <w:rPr>
                <w:rFonts w:ascii="仿宋" w:hAnsi="仿宋" w:eastAsia="仿宋"/>
                <w:sz w:val="24"/>
              </w:rPr>
              <w:t>橙</w:t>
            </w:r>
          </w:p>
        </w:tc>
        <w:tc>
          <w:tcPr>
            <w:tcW w:w="1451" w:type="dxa"/>
            <w:vAlign w:val="center"/>
          </w:tcPr>
          <w:p w14:paraId="52F6BF3D">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预警信号</w:t>
            </w:r>
          </w:p>
        </w:tc>
        <w:tc>
          <w:tcPr>
            <w:tcW w:w="5039" w:type="dxa"/>
            <w:gridSpan w:val="3"/>
            <w:vAlign w:val="center"/>
          </w:tcPr>
          <w:p w14:paraId="4A9BEC89">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46" w:name="预警信号"/>
            <w:bookmarkEnd w:id="46"/>
            <w:r>
              <w:rPr>
                <w:rFonts w:ascii="仿宋" w:hAnsi="仿宋" w:eastAsia="仿宋"/>
                <w:sz w:val="24"/>
              </w:rPr>
              <w:t>敲锣及鸣哨</w:t>
            </w:r>
          </w:p>
        </w:tc>
      </w:tr>
      <w:tr w14:paraId="1F82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75927F82">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17AF0741">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避险场所</w:t>
            </w:r>
          </w:p>
        </w:tc>
        <w:tc>
          <w:tcPr>
            <w:tcW w:w="11639" w:type="dxa"/>
            <w:gridSpan w:val="7"/>
            <w:vAlign w:val="center"/>
          </w:tcPr>
          <w:p w14:paraId="2F52A819">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47" w:name="避险场所"/>
            <w:bookmarkEnd w:id="47"/>
          </w:p>
        </w:tc>
      </w:tr>
      <w:tr w14:paraId="6D0B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49838465">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2173F740">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转移撤离路线</w:t>
            </w:r>
          </w:p>
        </w:tc>
        <w:tc>
          <w:tcPr>
            <w:tcW w:w="11639" w:type="dxa"/>
            <w:gridSpan w:val="7"/>
            <w:vAlign w:val="center"/>
          </w:tcPr>
          <w:p w14:paraId="290FF780">
            <w:pPr>
              <w:widowControl w:val="0"/>
              <w:numPr>
                <w:ilvl w:val="0"/>
                <w:numId w:val="0"/>
              </w:numPr>
              <w:spacing w:beforeLines="0" w:afterLines="0"/>
              <w:ind w:leftChars="0" w:firstLine="6960" w:firstLineChars="2900"/>
              <w:jc w:val="both"/>
              <w:rPr>
                <w:rFonts w:hint="eastAsia" w:ascii="仿宋" w:hAnsi="仿宋" w:eastAsia="仿宋" w:cs="仿宋"/>
                <w:b w:val="0"/>
                <w:bCs w:val="0"/>
                <w:sz w:val="24"/>
                <w:szCs w:val="24"/>
                <w:vertAlign w:val="baseline"/>
              </w:rPr>
            </w:pPr>
            <w:bookmarkStart w:id="48" w:name="撤离路线"/>
            <w:bookmarkEnd w:id="48"/>
            <w:r>
              <w:rPr>
                <w:rFonts w:ascii="仿宋" w:hAnsi="仿宋" w:eastAsia="仿宋"/>
                <w:sz w:val="24"/>
              </w:rPr>
              <w:t>方向撤离</w:t>
            </w:r>
          </w:p>
        </w:tc>
      </w:tr>
      <w:tr w14:paraId="7A15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7C1314C6">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030A4184">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县级负责人</w:t>
            </w:r>
          </w:p>
        </w:tc>
        <w:tc>
          <w:tcPr>
            <w:tcW w:w="1762" w:type="dxa"/>
            <w:vAlign w:val="center"/>
          </w:tcPr>
          <w:p w14:paraId="19B35878">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49" w:name="县级负责人"/>
            <w:bookmarkEnd w:id="49"/>
            <w:r>
              <w:rPr>
                <w:rFonts w:ascii="仿宋" w:hAnsi="仿宋" w:eastAsia="仿宋"/>
                <w:sz w:val="24"/>
              </w:rPr>
              <w:t>张小峰</w:t>
            </w:r>
          </w:p>
        </w:tc>
        <w:tc>
          <w:tcPr>
            <w:tcW w:w="3387" w:type="dxa"/>
            <w:gridSpan w:val="2"/>
            <w:vAlign w:val="center"/>
          </w:tcPr>
          <w:p w14:paraId="6B097F4D">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手机号码</w:t>
            </w:r>
          </w:p>
        </w:tc>
        <w:tc>
          <w:tcPr>
            <w:tcW w:w="6490" w:type="dxa"/>
            <w:gridSpan w:val="4"/>
            <w:vAlign w:val="center"/>
          </w:tcPr>
          <w:p w14:paraId="3FCCE282">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0" w:name="县级负责人手机号"/>
            <w:bookmarkEnd w:id="50"/>
            <w:r>
              <w:rPr>
                <w:rFonts w:ascii="仿宋" w:hAnsi="仿宋" w:eastAsia="仿宋"/>
                <w:sz w:val="24"/>
              </w:rPr>
              <w:t>13325328999</w:t>
            </w:r>
          </w:p>
        </w:tc>
      </w:tr>
      <w:tr w14:paraId="1F3B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26C250B7">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0156A0DE">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镇级负责人</w:t>
            </w:r>
          </w:p>
        </w:tc>
        <w:tc>
          <w:tcPr>
            <w:tcW w:w="1762" w:type="dxa"/>
            <w:vAlign w:val="center"/>
          </w:tcPr>
          <w:p w14:paraId="5DED46C9">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1" w:name="镇级负责人"/>
            <w:bookmarkEnd w:id="51"/>
            <w:r>
              <w:rPr>
                <w:rFonts w:ascii="仿宋" w:hAnsi="仿宋" w:eastAsia="仿宋"/>
                <w:sz w:val="24"/>
              </w:rPr>
              <w:t>申小峰</w:t>
            </w:r>
          </w:p>
        </w:tc>
        <w:tc>
          <w:tcPr>
            <w:tcW w:w="3387" w:type="dxa"/>
            <w:gridSpan w:val="2"/>
            <w:vAlign w:val="center"/>
          </w:tcPr>
          <w:p w14:paraId="29A4CEE1">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手机号码</w:t>
            </w:r>
          </w:p>
        </w:tc>
        <w:tc>
          <w:tcPr>
            <w:tcW w:w="6490" w:type="dxa"/>
            <w:gridSpan w:val="4"/>
            <w:vAlign w:val="center"/>
          </w:tcPr>
          <w:p w14:paraId="733EF183">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2" w:name="镇级负责人手机号"/>
            <w:bookmarkEnd w:id="52"/>
            <w:r>
              <w:rPr>
                <w:rFonts w:ascii="仿宋" w:hAnsi="仿宋" w:eastAsia="仿宋"/>
                <w:sz w:val="24"/>
              </w:rPr>
              <w:t>13488027660</w:t>
            </w:r>
          </w:p>
        </w:tc>
      </w:tr>
      <w:tr w14:paraId="4257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6050CEAE">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0B35BACB">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村级责任人</w:t>
            </w:r>
          </w:p>
        </w:tc>
        <w:tc>
          <w:tcPr>
            <w:tcW w:w="1762" w:type="dxa"/>
            <w:vAlign w:val="center"/>
          </w:tcPr>
          <w:p w14:paraId="4C6E66B8">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3" w:name="村级负责人"/>
            <w:bookmarkEnd w:id="53"/>
          </w:p>
        </w:tc>
        <w:tc>
          <w:tcPr>
            <w:tcW w:w="3387" w:type="dxa"/>
            <w:gridSpan w:val="2"/>
            <w:vAlign w:val="center"/>
          </w:tcPr>
          <w:p w14:paraId="46655480">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手机号码</w:t>
            </w:r>
          </w:p>
        </w:tc>
        <w:tc>
          <w:tcPr>
            <w:tcW w:w="6490" w:type="dxa"/>
            <w:gridSpan w:val="4"/>
            <w:vAlign w:val="center"/>
          </w:tcPr>
          <w:p w14:paraId="148C1BF4">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4" w:name="村级负责人手机号"/>
            <w:bookmarkEnd w:id="54"/>
          </w:p>
        </w:tc>
      </w:tr>
      <w:tr w14:paraId="5916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36B9AE5E">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6BE90BAD">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巡查员</w:t>
            </w:r>
          </w:p>
        </w:tc>
        <w:tc>
          <w:tcPr>
            <w:tcW w:w="1762" w:type="dxa"/>
            <w:vAlign w:val="center"/>
          </w:tcPr>
          <w:p w14:paraId="6FF9555E">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5" w:name="巡查员"/>
            <w:bookmarkEnd w:id="55"/>
          </w:p>
        </w:tc>
        <w:tc>
          <w:tcPr>
            <w:tcW w:w="3387" w:type="dxa"/>
            <w:gridSpan w:val="2"/>
            <w:vAlign w:val="center"/>
          </w:tcPr>
          <w:p w14:paraId="52A02B6C">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手机号码</w:t>
            </w:r>
          </w:p>
        </w:tc>
        <w:tc>
          <w:tcPr>
            <w:tcW w:w="6490" w:type="dxa"/>
            <w:gridSpan w:val="4"/>
            <w:vAlign w:val="center"/>
          </w:tcPr>
          <w:p w14:paraId="289EF8D4">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6" w:name="巡查员手机号"/>
            <w:bookmarkEnd w:id="56"/>
          </w:p>
        </w:tc>
      </w:tr>
      <w:tr w14:paraId="5ECB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0171F3AB">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575B931A">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盯撤责任人</w:t>
            </w:r>
          </w:p>
        </w:tc>
        <w:tc>
          <w:tcPr>
            <w:tcW w:w="1762" w:type="dxa"/>
            <w:vAlign w:val="center"/>
          </w:tcPr>
          <w:p w14:paraId="0B10ADF8">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7" w:name="盯撤责任人"/>
            <w:bookmarkEnd w:id="57"/>
          </w:p>
        </w:tc>
        <w:tc>
          <w:tcPr>
            <w:tcW w:w="3387" w:type="dxa"/>
            <w:gridSpan w:val="2"/>
            <w:vAlign w:val="center"/>
          </w:tcPr>
          <w:p w14:paraId="43D27902">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盯撤责任人电话</w:t>
            </w:r>
          </w:p>
        </w:tc>
        <w:tc>
          <w:tcPr>
            <w:tcW w:w="6490" w:type="dxa"/>
            <w:gridSpan w:val="4"/>
            <w:vAlign w:val="center"/>
          </w:tcPr>
          <w:p w14:paraId="716FC402">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8" w:name="盯撤责任人电话"/>
            <w:bookmarkEnd w:id="58"/>
          </w:p>
        </w:tc>
      </w:tr>
      <w:tr w14:paraId="07B2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585" w:type="dxa"/>
            <w:vMerge w:val="continue"/>
            <w:vAlign w:val="center"/>
          </w:tcPr>
          <w:p w14:paraId="3C479221">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28EFA280">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平战结合单位</w:t>
            </w:r>
          </w:p>
        </w:tc>
        <w:tc>
          <w:tcPr>
            <w:tcW w:w="5149" w:type="dxa"/>
            <w:gridSpan w:val="3"/>
            <w:vAlign w:val="center"/>
          </w:tcPr>
          <w:p w14:paraId="3B8089AF">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59" w:name="平战结合单位0"/>
            <w:bookmarkEnd w:id="59"/>
            <w:r>
              <w:rPr>
                <w:rFonts w:ascii="仿宋" w:hAnsi="仿宋" w:eastAsia="仿宋"/>
                <w:sz w:val="24"/>
              </w:rPr>
              <w:t>中化地质矿山总局陕西地质勘察院</w:t>
            </w:r>
          </w:p>
        </w:tc>
        <w:tc>
          <w:tcPr>
            <w:tcW w:w="1451" w:type="dxa"/>
            <w:vAlign w:val="center"/>
          </w:tcPr>
          <w:p w14:paraId="2020C899">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联系人</w:t>
            </w:r>
          </w:p>
        </w:tc>
        <w:tc>
          <w:tcPr>
            <w:tcW w:w="1677" w:type="dxa"/>
            <w:vAlign w:val="center"/>
          </w:tcPr>
          <w:p w14:paraId="1C3DEE32">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60" w:name="平战结合单位联系人0"/>
            <w:bookmarkEnd w:id="60"/>
            <w:r>
              <w:rPr>
                <w:rFonts w:ascii="仿宋" w:hAnsi="仿宋" w:eastAsia="仿宋"/>
                <w:sz w:val="24"/>
              </w:rPr>
              <w:t>王继明</w:t>
            </w:r>
          </w:p>
        </w:tc>
        <w:tc>
          <w:tcPr>
            <w:tcW w:w="1474" w:type="dxa"/>
            <w:vAlign w:val="center"/>
          </w:tcPr>
          <w:p w14:paraId="39FCF354">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手机号码</w:t>
            </w:r>
          </w:p>
        </w:tc>
        <w:tc>
          <w:tcPr>
            <w:tcW w:w="1888" w:type="dxa"/>
            <w:vAlign w:val="center"/>
          </w:tcPr>
          <w:p w14:paraId="6B45D20D">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61" w:name="平战结合单位手机号0"/>
            <w:bookmarkEnd w:id="61"/>
            <w:r>
              <w:rPr>
                <w:rFonts w:ascii="仿宋" w:hAnsi="仿宋" w:eastAsia="仿宋"/>
                <w:sz w:val="24"/>
              </w:rPr>
              <w:t>17392175030</w:t>
            </w:r>
          </w:p>
        </w:tc>
      </w:tr>
      <w:tr w14:paraId="2387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34E7A9B4">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37B6CCE1">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抢险救援单位</w:t>
            </w:r>
          </w:p>
        </w:tc>
        <w:tc>
          <w:tcPr>
            <w:tcW w:w="5149" w:type="dxa"/>
            <w:gridSpan w:val="3"/>
            <w:vAlign w:val="center"/>
          </w:tcPr>
          <w:p w14:paraId="269DE10D">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62" w:name="抢险救援单位"/>
            <w:bookmarkEnd w:id="62"/>
          </w:p>
        </w:tc>
        <w:tc>
          <w:tcPr>
            <w:tcW w:w="1451" w:type="dxa"/>
            <w:vAlign w:val="center"/>
          </w:tcPr>
          <w:p w14:paraId="338926D9">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负责人</w:t>
            </w:r>
          </w:p>
        </w:tc>
        <w:tc>
          <w:tcPr>
            <w:tcW w:w="1677" w:type="dxa"/>
            <w:vAlign w:val="center"/>
          </w:tcPr>
          <w:p w14:paraId="16BF2D39">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63" w:name="抢险救援单位负责人"/>
            <w:bookmarkEnd w:id="63"/>
          </w:p>
        </w:tc>
        <w:tc>
          <w:tcPr>
            <w:tcW w:w="1474" w:type="dxa"/>
            <w:vAlign w:val="center"/>
          </w:tcPr>
          <w:p w14:paraId="4EE46570">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手机号码</w:t>
            </w:r>
          </w:p>
        </w:tc>
        <w:tc>
          <w:tcPr>
            <w:tcW w:w="1888" w:type="dxa"/>
            <w:vAlign w:val="center"/>
          </w:tcPr>
          <w:p w14:paraId="24E5249D">
            <w:pPr>
              <w:widowControl w:val="0"/>
              <w:numPr>
                <w:ilvl w:val="0"/>
                <w:numId w:val="0"/>
              </w:numPr>
              <w:spacing w:beforeLines="0" w:afterLines="0"/>
              <w:ind w:leftChars="0"/>
              <w:jc w:val="center"/>
              <w:rPr>
                <w:rFonts w:hint="eastAsia" w:ascii="仿宋" w:hAnsi="仿宋" w:eastAsia="仿宋" w:cs="仿宋"/>
                <w:b w:val="0"/>
                <w:bCs w:val="0"/>
                <w:sz w:val="24"/>
                <w:szCs w:val="24"/>
                <w:vertAlign w:val="baseline"/>
              </w:rPr>
            </w:pPr>
            <w:bookmarkStart w:id="64" w:name="抢险救援单位手机号"/>
            <w:bookmarkEnd w:id="64"/>
          </w:p>
        </w:tc>
      </w:tr>
      <w:tr w14:paraId="5940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585" w:type="dxa"/>
            <w:vMerge w:val="continue"/>
            <w:vAlign w:val="center"/>
          </w:tcPr>
          <w:p w14:paraId="1CDB97F7">
            <w:pPr>
              <w:widowControl w:val="0"/>
              <w:numPr>
                <w:ilvl w:val="0"/>
                <w:numId w:val="0"/>
              </w:numPr>
              <w:ind w:leftChars="0"/>
              <w:jc w:val="center"/>
              <w:rPr>
                <w:rFonts w:hint="eastAsia" w:ascii="仿宋" w:hAnsi="仿宋" w:eastAsia="仿宋" w:cs="仿宋"/>
                <w:b w:val="0"/>
                <w:bCs w:val="0"/>
                <w:sz w:val="24"/>
                <w:szCs w:val="24"/>
                <w:vertAlign w:val="baseline"/>
              </w:rPr>
            </w:pPr>
          </w:p>
        </w:tc>
        <w:tc>
          <w:tcPr>
            <w:tcW w:w="1952" w:type="dxa"/>
            <w:vAlign w:val="center"/>
          </w:tcPr>
          <w:p w14:paraId="199C3F74">
            <w:pPr>
              <w:widowControl w:val="0"/>
              <w:numPr>
                <w:ilvl w:val="0"/>
                <w:numId w:val="0"/>
              </w:numPr>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医疗救护单位</w:t>
            </w:r>
          </w:p>
        </w:tc>
        <w:tc>
          <w:tcPr>
            <w:tcW w:w="5149" w:type="dxa"/>
            <w:gridSpan w:val="3"/>
            <w:vAlign w:val="center"/>
          </w:tcPr>
          <w:p w14:paraId="111E4486">
            <w:pPr>
              <w:widowControl w:val="0"/>
              <w:numPr>
                <w:ilvl w:val="0"/>
                <w:numId w:val="0"/>
              </w:numPr>
              <w:ind w:leftChars="0"/>
              <w:jc w:val="center"/>
              <w:rPr>
                <w:rFonts w:hint="eastAsia" w:ascii="仿宋" w:hAnsi="仿宋" w:eastAsia="仿宋" w:cs="仿宋"/>
                <w:b w:val="0"/>
                <w:bCs w:val="0"/>
                <w:sz w:val="24"/>
                <w:szCs w:val="24"/>
                <w:vertAlign w:val="baseline"/>
              </w:rPr>
            </w:pPr>
            <w:bookmarkStart w:id="65" w:name="医疗救护单位"/>
            <w:bookmarkEnd w:id="65"/>
          </w:p>
        </w:tc>
        <w:tc>
          <w:tcPr>
            <w:tcW w:w="1451" w:type="dxa"/>
            <w:vAlign w:val="center"/>
          </w:tcPr>
          <w:p w14:paraId="7D35A9CA">
            <w:pPr>
              <w:widowControl w:val="0"/>
              <w:numPr>
                <w:ilvl w:val="0"/>
                <w:numId w:val="0"/>
              </w:numPr>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负责人</w:t>
            </w:r>
          </w:p>
        </w:tc>
        <w:tc>
          <w:tcPr>
            <w:tcW w:w="1677" w:type="dxa"/>
            <w:vAlign w:val="center"/>
          </w:tcPr>
          <w:p w14:paraId="75964204">
            <w:pPr>
              <w:widowControl w:val="0"/>
              <w:numPr>
                <w:ilvl w:val="0"/>
                <w:numId w:val="0"/>
              </w:numPr>
              <w:ind w:leftChars="0"/>
              <w:jc w:val="center"/>
              <w:rPr>
                <w:rFonts w:hint="eastAsia" w:ascii="仿宋" w:hAnsi="仿宋" w:eastAsia="仿宋" w:cs="仿宋"/>
                <w:b w:val="0"/>
                <w:bCs w:val="0"/>
                <w:sz w:val="24"/>
                <w:szCs w:val="24"/>
                <w:vertAlign w:val="baseline"/>
              </w:rPr>
            </w:pPr>
            <w:bookmarkStart w:id="66" w:name="医疗救护单位负责人"/>
            <w:bookmarkEnd w:id="66"/>
          </w:p>
        </w:tc>
        <w:tc>
          <w:tcPr>
            <w:tcW w:w="1474" w:type="dxa"/>
            <w:vAlign w:val="center"/>
          </w:tcPr>
          <w:p w14:paraId="07641A0B">
            <w:pPr>
              <w:widowControl w:val="0"/>
              <w:numPr>
                <w:ilvl w:val="0"/>
                <w:numId w:val="0"/>
              </w:numPr>
              <w:ind w:leftChars="0"/>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rPr>
              <w:t>手机号码</w:t>
            </w:r>
          </w:p>
        </w:tc>
        <w:tc>
          <w:tcPr>
            <w:tcW w:w="1888" w:type="dxa"/>
            <w:vAlign w:val="center"/>
          </w:tcPr>
          <w:p w14:paraId="6E749E77">
            <w:pPr>
              <w:widowControl w:val="0"/>
              <w:numPr>
                <w:ilvl w:val="0"/>
                <w:numId w:val="0"/>
              </w:numPr>
              <w:ind w:leftChars="0"/>
              <w:jc w:val="center"/>
              <w:rPr>
                <w:rFonts w:hint="eastAsia" w:ascii="仿宋" w:hAnsi="仿宋" w:eastAsia="仿宋" w:cs="仿宋"/>
                <w:b w:val="0"/>
                <w:bCs w:val="0"/>
                <w:sz w:val="24"/>
                <w:szCs w:val="24"/>
                <w:vertAlign w:val="baseline"/>
              </w:rPr>
            </w:pPr>
            <w:bookmarkStart w:id="67" w:name="医疗救护单位手机号"/>
            <w:bookmarkEnd w:id="67"/>
          </w:p>
        </w:tc>
      </w:tr>
      <w:tr w14:paraId="6D45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exact"/>
        </w:trPr>
        <w:tc>
          <w:tcPr>
            <w:tcW w:w="15176" w:type="dxa"/>
            <w:gridSpan w:val="9"/>
            <w:vAlign w:val="center"/>
          </w:tcPr>
          <w:p w14:paraId="23F37D9B">
            <w:pPr>
              <w:widowControl w:val="0"/>
              <w:numPr>
                <w:ilvl w:val="0"/>
                <w:numId w:val="0"/>
              </w:numPr>
              <w:ind w:firstLine="960" w:firstLineChars="400"/>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rPr>
              <w:t>本卡发放单位：</w:t>
            </w:r>
            <w:r>
              <w:rPr>
                <w:rFonts w:hint="eastAsia" w:ascii="仿宋" w:hAnsi="仿宋" w:eastAsia="仿宋" w:cs="仿宋"/>
                <w:b w:val="0"/>
                <w:bCs w:val="0"/>
                <w:sz w:val="24"/>
                <w:szCs w:val="24"/>
                <w:lang w:val="en-US" w:eastAsia="zh-CN"/>
              </w:rPr>
              <w:t xml:space="preserve"> </w:t>
            </w:r>
            <w:bookmarkStart w:id="68" w:name="本卡发放单位"/>
            <w:bookmarkEnd w:id="68"/>
            <w:r>
              <w:rPr>
                <w:rFonts w:ascii="仿宋" w:hAnsi="仿宋" w:eastAsia="仿宋"/>
                <w:sz w:val="24"/>
              </w:rPr>
              <w:t xml:space="preserve">                               发卡日期：</w:t>
            </w:r>
            <w:bookmarkStart w:id="69" w:name="年"/>
            <w:bookmarkEnd w:id="69"/>
            <w:r>
              <w:rPr>
                <w:rFonts w:ascii="仿宋" w:hAnsi="仿宋" w:eastAsia="仿宋"/>
                <w:sz w:val="24"/>
              </w:rPr>
              <w:t xml:space="preserve">    年 </w:t>
            </w:r>
            <w:bookmarkStart w:id="70" w:name="月"/>
            <w:bookmarkEnd w:id="70"/>
            <w:r>
              <w:rPr>
                <w:rFonts w:ascii="仿宋" w:hAnsi="仿宋" w:eastAsia="仿宋"/>
                <w:sz w:val="24"/>
              </w:rPr>
              <w:t xml:space="preserve">   月 </w:t>
            </w:r>
            <w:bookmarkStart w:id="71" w:name="日"/>
            <w:bookmarkEnd w:id="71"/>
            <w:r>
              <w:rPr>
                <w:rFonts w:ascii="仿宋" w:hAnsi="仿宋" w:eastAsia="仿宋"/>
                <w:sz w:val="24"/>
              </w:rPr>
              <w:t xml:space="preserve">  日</w:t>
            </w:r>
          </w:p>
        </w:tc>
      </w:tr>
    </w:tbl>
    <w:p w14:paraId="0CA5F46A">
      <w:pPr>
        <w:jc w:val="center"/>
        <w:rPr>
          <w:rFonts w:hint="eastAsia" w:ascii="FZXBSJW--GB1-0" w:hAnsi="FZXBSJW--GB1-0" w:eastAsia="FZXBSJW--GB1-0"/>
          <w:b/>
          <w:bCs/>
          <w:sz w:val="40"/>
          <w:szCs w:val="24"/>
        </w:rPr>
      </w:pPr>
    </w:p>
    <w:sectPr>
      <w:pgSz w:w="16838" w:h="11906" w:orient="landscape"/>
      <w:pgMar w:top="720" w:right="720" w:bottom="720" w:left="72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C972E6-035B-4D64-ADDD-67BEF3A188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B7095E15-4434-46F9-8514-27B8FD738515}"/>
  </w:font>
  <w:font w:name="仿宋_GB2312">
    <w:panose1 w:val="02010609030101010101"/>
    <w:charset w:val="86"/>
    <w:family w:val="modern"/>
    <w:pitch w:val="default"/>
    <w:sig w:usb0="00000001" w:usb1="080E0000" w:usb2="00000000" w:usb3="00000000" w:csb0="00040000" w:csb1="00000000"/>
    <w:embedRegular r:id="rId3" w:fontKey="{2921F422-7E47-4426-8096-25E70F6309EB}"/>
  </w:font>
  <w:font w:name="微软雅黑">
    <w:panose1 w:val="020B0503020204020204"/>
    <w:charset w:val="86"/>
    <w:family w:val="auto"/>
    <w:pitch w:val="default"/>
    <w:sig w:usb0="80000287" w:usb1="2ACF3C50" w:usb2="00000016" w:usb3="00000000" w:csb0="0004001F" w:csb1="00000000"/>
    <w:embedRegular r:id="rId4" w:fontKey="{19714684-9C6F-4FC8-AF0E-D529B45BDCC9}"/>
  </w:font>
  <w:font w:name="楷体">
    <w:panose1 w:val="02010609060101010101"/>
    <w:charset w:val="86"/>
    <w:family w:val="modern"/>
    <w:pitch w:val="default"/>
    <w:sig w:usb0="800002BF" w:usb1="38CF7CFA" w:usb2="00000016" w:usb3="00000000" w:csb0="00040001" w:csb1="00000000"/>
    <w:embedRegular r:id="rId5" w:fontKey="{9D71C558-464B-46E1-B8BF-2D83AC4280D0}"/>
  </w:font>
  <w:font w:name="FZXBSJW--GB1-0">
    <w:altName w:val="宋体"/>
    <w:panose1 w:val="00000000000000000000"/>
    <w:charset w:val="86"/>
    <w:family w:val="auto"/>
    <w:pitch w:val="default"/>
    <w:sig w:usb0="00000000" w:usb1="00000000" w:usb2="00000000" w:usb3="00000000" w:csb0="00040000" w:csb1="00000000"/>
    <w:embedRegular r:id="rId6" w:fontKey="{8AF6C13F-A903-49EE-BC5C-381A1498B735}"/>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C35360"/>
    <w:multiLevelType w:val="singleLevel"/>
    <w:tmpl w:val="CBC35360"/>
    <w:lvl w:ilvl="0" w:tentative="0">
      <w:start w:val="1"/>
      <w:numFmt w:val="decimal"/>
      <w:suff w:val="nothing"/>
      <w:lvlText w:val="（%1）"/>
      <w:lvlJc w:val="left"/>
    </w:lvl>
  </w:abstractNum>
  <w:abstractNum w:abstractNumId="1">
    <w:nsid w:val="E1A83581"/>
    <w:multiLevelType w:val="singleLevel"/>
    <w:tmpl w:val="E1A83581"/>
    <w:lvl w:ilvl="0" w:tentative="0">
      <w:start w:val="4"/>
      <w:numFmt w:val="decimal"/>
      <w:suff w:val="nothing"/>
      <w:lvlText w:val="（%1）"/>
      <w:lvlJc w:val="left"/>
    </w:lvl>
  </w:abstractNum>
  <w:abstractNum w:abstractNumId="2">
    <w:nsid w:val="0FC71730"/>
    <w:multiLevelType w:val="multilevel"/>
    <w:tmpl w:val="0FC71730"/>
    <w:lvl w:ilvl="0" w:tentative="0">
      <w:start w:val="1"/>
      <w:numFmt w:val="decimal"/>
      <w:pStyle w:val="2"/>
      <w:lvlText w:val="%1"/>
      <w:lvlJc w:val="left"/>
      <w:pPr>
        <w:ind w:left="425" w:hanging="425"/>
      </w:pPr>
      <w:rPr>
        <w:rFonts w:hint="default" w:ascii="Arial" w:hAnsi="Arial" w:eastAsia="仿宋"/>
        <w:b/>
        <w:i w:val="0"/>
        <w:sz w:val="36"/>
        <w:szCs w:val="36"/>
      </w:rPr>
    </w:lvl>
    <w:lvl w:ilvl="1" w:tentative="0">
      <w:start w:val="1"/>
      <w:numFmt w:val="decimal"/>
      <w:pStyle w:val="3"/>
      <w:lvlText w:val="%1.%2"/>
      <w:lvlJc w:val="left"/>
      <w:pPr>
        <w:ind w:left="907" w:hanging="907"/>
      </w:pPr>
      <w:rPr>
        <w:rFonts w:hint="default" w:ascii="Arial" w:hAnsi="Arial" w:eastAsia="仿宋"/>
        <w:b/>
        <w:i w:val="0"/>
        <w:sz w:val="32"/>
      </w:rPr>
    </w:lvl>
    <w:lvl w:ilvl="2" w:tentative="0">
      <w:start w:val="1"/>
      <w:numFmt w:val="decimal"/>
      <w:pStyle w:val="4"/>
      <w:lvlText w:val="%1.%2.%3"/>
      <w:lvlJc w:val="left"/>
      <w:pPr>
        <w:ind w:left="1021" w:hanging="1021"/>
      </w:pPr>
      <w:rPr>
        <w:rFonts w:hint="default" w:ascii="Arial" w:hAnsi="Arial" w:eastAsia="仿宋"/>
        <w:b/>
        <w:i w:val="0"/>
        <w:sz w:val="32"/>
      </w:rPr>
    </w:lvl>
    <w:lvl w:ilvl="3" w:tentative="0">
      <w:start w:val="1"/>
      <w:numFmt w:val="decimal"/>
      <w:pStyle w:val="5"/>
      <w:lvlText w:val="%1.%2.%3.%4"/>
      <w:lvlJc w:val="left"/>
      <w:pPr>
        <w:ind w:left="1304" w:hanging="1304"/>
      </w:pPr>
      <w:rPr>
        <w:rFonts w:hint="default" w:ascii="Arial" w:hAnsi="Arial" w:eastAsia="仿宋"/>
        <w:b/>
        <w:i w:val="0"/>
        <w:sz w:val="28"/>
      </w:rPr>
    </w:lvl>
    <w:lvl w:ilvl="4" w:tentative="0">
      <w:start w:val="1"/>
      <w:numFmt w:val="decimal"/>
      <w:lvlText w:val="%1.%2.%3.%4.%5"/>
      <w:lvlJc w:val="left"/>
      <w:pPr>
        <w:ind w:left="1588" w:hanging="1588"/>
      </w:pPr>
      <w:rPr>
        <w:rFonts w:hint="default" w:ascii="Arial" w:hAnsi="Arial" w:eastAsia="仿宋"/>
        <w:b/>
        <w:i w:val="0"/>
        <w:sz w:val="24"/>
      </w:rPr>
    </w:lvl>
    <w:lvl w:ilvl="5" w:tentative="0">
      <w:start w:val="1"/>
      <w:numFmt w:val="decimal"/>
      <w:pStyle w:val="7"/>
      <w:lvlText w:val="%1.%2.%3.%4.%5.%6"/>
      <w:lvlJc w:val="left"/>
      <w:pPr>
        <w:ind w:left="2098" w:hanging="2098"/>
      </w:pPr>
      <w:rPr>
        <w:rFonts w:hint="default" w:ascii="Arial" w:hAnsi="Arial" w:eastAsia="仿宋"/>
        <w:b/>
        <w:i w:val="0"/>
        <w:sz w:val="24"/>
      </w:rPr>
    </w:lvl>
    <w:lvl w:ilvl="6" w:tentative="0">
      <w:start w:val="1"/>
      <w:numFmt w:val="decimal"/>
      <w:pStyle w:val="8"/>
      <w:lvlText w:val="%1.%2.%3.%4.%5.%6.%7"/>
      <w:lvlJc w:val="left"/>
      <w:pPr>
        <w:ind w:left="2381" w:hanging="2381"/>
      </w:pPr>
      <w:rPr>
        <w:rFonts w:hint="default" w:ascii="Arial" w:hAnsi="Arial" w:eastAsia="仿宋"/>
        <w:b/>
        <w:i w:val="0"/>
        <w:sz w:val="24"/>
      </w:rPr>
    </w:lvl>
    <w:lvl w:ilvl="7" w:tentative="0">
      <w:start w:val="1"/>
      <w:numFmt w:val="decimal"/>
      <w:pStyle w:val="9"/>
      <w:lvlText w:val="%1.%2.%3.%4.%5.%6.%7.%8"/>
      <w:lvlJc w:val="left"/>
      <w:pPr>
        <w:ind w:left="2722" w:hanging="2722"/>
      </w:pPr>
      <w:rPr>
        <w:rFonts w:hint="default" w:ascii="Arial" w:hAnsi="Arial" w:eastAsia="仿宋"/>
        <w:b/>
        <w:i w:val="0"/>
        <w:sz w:val="24"/>
      </w:rPr>
    </w:lvl>
    <w:lvl w:ilvl="8" w:tentative="0">
      <w:start w:val="1"/>
      <w:numFmt w:val="decimal"/>
      <w:pStyle w:val="10"/>
      <w:lvlText w:val="%1.%2.%3.%4.%5.%6.%7.%8.%9"/>
      <w:lvlJc w:val="left"/>
      <w:pPr>
        <w:ind w:left="3232" w:hanging="3232"/>
      </w:pPr>
      <w:rPr>
        <w:rFonts w:hint="default" w:ascii="Arial" w:hAnsi="Arial" w:eastAsia="仿宋"/>
        <w:b/>
        <w:i w:val="0"/>
        <w:sz w:val="24"/>
      </w:rPr>
    </w:lvl>
  </w:abstractNum>
  <w:abstractNum w:abstractNumId="3">
    <w:nsid w:val="704C0F03"/>
    <w:multiLevelType w:val="singleLevel"/>
    <w:tmpl w:val="704C0F03"/>
    <w:lvl w:ilvl="0" w:tentative="0">
      <w:start w:val="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3ODBiZDJhYjQ0OTEyYTZlYzJjZDE4ZTUwMmQwOWIifQ=="/>
  </w:docVars>
  <w:rsids>
    <w:rsidRoot w:val="00172A27"/>
    <w:rsid w:val="004E6E8D"/>
    <w:rsid w:val="11E701D0"/>
    <w:rsid w:val="11EC0AD6"/>
    <w:rsid w:val="14A5684C"/>
    <w:rsid w:val="14BF2CB0"/>
    <w:rsid w:val="18526068"/>
    <w:rsid w:val="19441AB5"/>
    <w:rsid w:val="22BA5490"/>
    <w:rsid w:val="271C3BBA"/>
    <w:rsid w:val="273F3FEA"/>
    <w:rsid w:val="277460C2"/>
    <w:rsid w:val="27787DF0"/>
    <w:rsid w:val="279074C3"/>
    <w:rsid w:val="279F35CF"/>
    <w:rsid w:val="2D330D2A"/>
    <w:rsid w:val="326E2E6F"/>
    <w:rsid w:val="34586FDF"/>
    <w:rsid w:val="373B6744"/>
    <w:rsid w:val="38D26C34"/>
    <w:rsid w:val="3ECE50EC"/>
    <w:rsid w:val="40B70FAE"/>
    <w:rsid w:val="4211283C"/>
    <w:rsid w:val="475A49C5"/>
    <w:rsid w:val="48A65E5F"/>
    <w:rsid w:val="497D09F5"/>
    <w:rsid w:val="4BE35CC7"/>
    <w:rsid w:val="4D656F6B"/>
    <w:rsid w:val="4DF76F1B"/>
    <w:rsid w:val="4F905CD4"/>
    <w:rsid w:val="50504BB7"/>
    <w:rsid w:val="52990A97"/>
    <w:rsid w:val="54BC5E5A"/>
    <w:rsid w:val="5888532E"/>
    <w:rsid w:val="5B8878FB"/>
    <w:rsid w:val="5C41697B"/>
    <w:rsid w:val="5F5D53DA"/>
    <w:rsid w:val="62F33E2D"/>
    <w:rsid w:val="64C2500E"/>
    <w:rsid w:val="694858F0"/>
    <w:rsid w:val="6BB00006"/>
    <w:rsid w:val="6F653D83"/>
    <w:rsid w:val="6FC006C4"/>
    <w:rsid w:val="709A4FD6"/>
    <w:rsid w:val="71944EA7"/>
    <w:rsid w:val="72A06EBF"/>
    <w:rsid w:val="73A53748"/>
    <w:rsid w:val="754D0542"/>
    <w:rsid w:val="7D4F3259"/>
    <w:rsid w:val="7F121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25" w:hanging="425"/>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907" w:hanging="907"/>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1021" w:hanging="1021"/>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1304" w:hanging="1304"/>
      <w:outlineLvl w:val="3"/>
    </w:pPr>
    <w:rPr>
      <w:rFonts w:ascii="Arial" w:hAnsi="Arial" w:eastAsia="黑体"/>
      <w:b/>
      <w:sz w:val="28"/>
    </w:rPr>
  </w:style>
  <w:style w:type="paragraph" w:styleId="6">
    <w:name w:val="heading 5"/>
    <w:basedOn w:val="1"/>
    <w:next w:val="1"/>
    <w:link w:val="20"/>
    <w:semiHidden/>
    <w:unhideWhenUsed/>
    <w:qFormat/>
    <w:uiPriority w:val="0"/>
    <w:pPr>
      <w:keepNext/>
      <w:keepLines/>
      <w:spacing w:before="280" w:after="290" w:line="376" w:lineRule="auto"/>
      <w:outlineLvl w:val="4"/>
    </w:pPr>
    <w:rPr>
      <w:rFonts w:asciiTheme="minorAscii" w:hAnsiTheme="minorAscii"/>
      <w:b/>
      <w:bCs/>
      <w:sz w:val="28"/>
      <w:szCs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2098" w:hanging="2098"/>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2381" w:hanging="2381"/>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2722" w:hanging="272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3232" w:hanging="3232"/>
      <w:outlineLvl w:val="8"/>
    </w:pPr>
    <w:rPr>
      <w:rFonts w:ascii="Arial" w:hAnsi="Arial" w:eastAsia="黑体"/>
      <w:sz w:val="21"/>
    </w:rPr>
  </w:style>
  <w:style w:type="character" w:default="1" w:styleId="19">
    <w:name w:val="Default Paragraph Font"/>
    <w:semiHidden/>
    <w:unhideWhenUsed/>
    <w:qFormat/>
    <w:uiPriority w:val="1"/>
  </w:style>
  <w:style w:type="table" w:default="1" w:styleId="17">
    <w:name w:val="Normal Table"/>
    <w:semiHidden/>
    <w:qFormat/>
    <w:uiPriority w:val="0"/>
    <w:tblPr>
      <w:tblCellMar>
        <w:top w:w="0" w:type="dxa"/>
        <w:left w:w="108" w:type="dxa"/>
        <w:bottom w:w="0" w:type="dxa"/>
        <w:right w:w="108" w:type="dxa"/>
      </w:tblCellMar>
    </w:tblPr>
  </w:style>
  <w:style w:type="paragraph" w:styleId="11">
    <w:name w:val="Normal Indent"/>
    <w:basedOn w:val="1"/>
    <w:next w:val="12"/>
    <w:qFormat/>
    <w:uiPriority w:val="0"/>
    <w:pPr>
      <w:ind w:firstLine="880" w:firstLineChars="200"/>
    </w:pPr>
  </w:style>
  <w:style w:type="paragraph" w:styleId="12">
    <w:name w:val="index 6"/>
    <w:basedOn w:val="1"/>
    <w:next w:val="1"/>
    <w:qFormat/>
    <w:uiPriority w:val="0"/>
    <w:pPr>
      <w:ind w:left="1000" w:leftChars="1000"/>
    </w:pPr>
  </w:style>
  <w:style w:type="paragraph" w:styleId="13">
    <w:name w:val="Body Text"/>
    <w:basedOn w:val="1"/>
    <w:unhideWhenUsed/>
    <w:qFormat/>
    <w:uiPriority w:val="0"/>
    <w:pPr>
      <w:spacing w:after="120"/>
    </w:pPr>
  </w:style>
  <w:style w:type="paragraph" w:styleId="14">
    <w:name w:val="Body Text Indent"/>
    <w:basedOn w:val="1"/>
    <w:next w:val="1"/>
    <w:qFormat/>
    <w:uiPriority w:val="0"/>
    <w:pPr>
      <w:ind w:firstLine="1258" w:firstLineChars="393"/>
    </w:pPr>
    <w:rPr>
      <w:rFonts w:hint="eastAsia" w:ascii="Times New Roman" w:hAnsi="Times New Roman" w:eastAsia="仿宋_GB2312"/>
    </w:rPr>
  </w:style>
  <w:style w:type="paragraph" w:styleId="15">
    <w:name w:val="footer"/>
    <w:basedOn w:val="1"/>
    <w:unhideWhenUsed/>
    <w:qFormat/>
    <w:uiPriority w:val="99"/>
    <w:pPr>
      <w:tabs>
        <w:tab w:val="center" w:pos="4153"/>
        <w:tab w:val="right" w:pos="8306"/>
      </w:tabs>
      <w:snapToGrid w:val="0"/>
      <w:jc w:val="left"/>
    </w:pPr>
    <w:rPr>
      <w:sz w:val="18"/>
      <w:szCs w:val="18"/>
    </w:rPr>
  </w:style>
  <w:style w:type="paragraph" w:styleId="16">
    <w:name w:val="Body Text First Indent 2"/>
    <w:basedOn w:val="14"/>
    <w:next w:val="1"/>
    <w:qFormat/>
    <w:uiPriority w:val="0"/>
    <w:pPr>
      <w:ind w:firstLine="420" w:firstLineChars="200"/>
    </w:pPr>
    <w:rPr>
      <w:rFonts w:ascii="Calibri" w:hAnsi="Calibri" w:eastAsia="宋体"/>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5 字符"/>
    <w:basedOn w:val="19"/>
    <w:link w:val="6"/>
    <w:qFormat/>
    <w:uiPriority w:val="0"/>
    <w:rPr>
      <w:rFonts w:asciiTheme="minorAscii" w:hAnsiTheme="minorAscii" w:eastAsiaTheme="minorEastAsia"/>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2615</Words>
  <Characters>3075</Characters>
  <Lines>0</Lines>
  <Paragraphs>0</Paragraphs>
  <TotalTime>8</TotalTime>
  <ScaleCrop>false</ScaleCrop>
  <LinksUpToDate>false</LinksUpToDate>
  <CharactersWithSpaces>3176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2023-09-01T05:58:00Z</dcterms:created>
  <dc:creator>超超</dc:creator>
  <cp:lastModifiedBy>soso</cp:lastModifiedBy>
  <cp:lastPrinted>2026-05-27T04:27:48Z</cp:lastPrinted>
  <dcterms:modified xsi:type="dcterms:W3CDTF">2026-05-27T05:06:33Z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40136CE2075841499D388117B2BCCDF0_13</vt:lpwstr>
  </property>
  <property fmtid="{D5CDD505-2E9C-101B-9397-08002B2CF9AE}" pid="4" name="KSOTemplateDocerSaveRecord">
    <vt:lpwstr>eyJoZGlkIjoiYzA4YWRiNGNjZTc4Y2VlNGU2ZTUyYTU2Y2IwNDNiNWYiLCJ1c2VySWQiOiI1OTAzOTA0NzgifQ==</vt:lpwstr>
  </property>
</Properties>
</file>